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双辽市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民政局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重大执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法决定法制审核清单</w:t>
      </w:r>
    </w:p>
    <w:p>
      <w:pPr>
        <w:spacing w:line="600" w:lineRule="exact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填表单位：  </w:t>
      </w:r>
      <w:r>
        <w:rPr>
          <w:rFonts w:hint="eastAsia" w:ascii="仿宋" w:hAnsi="仿宋" w:eastAsia="仿宋" w:cs="仿宋"/>
          <w:sz w:val="24"/>
          <w:lang w:eastAsia="zh-CN"/>
        </w:rPr>
        <w:t>双辽市</w:t>
      </w:r>
      <w:r>
        <w:rPr>
          <w:rFonts w:hint="eastAsia" w:ascii="仿宋" w:hAnsi="仿宋" w:eastAsia="仿宋" w:cs="仿宋"/>
          <w:sz w:val="24"/>
        </w:rPr>
        <w:t>民政局                          主要领导签字：</w:t>
      </w:r>
    </w:p>
    <w:tbl>
      <w:tblPr>
        <w:tblStyle w:val="6"/>
        <w:tblW w:w="10908" w:type="dxa"/>
        <w:tblInd w:w="-1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452"/>
        <w:gridCol w:w="1584"/>
        <w:gridCol w:w="1488"/>
        <w:gridCol w:w="1500"/>
        <w:gridCol w:w="1536"/>
        <w:gridCol w:w="1704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452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执法类别</w:t>
            </w:r>
          </w:p>
        </w:tc>
        <w:tc>
          <w:tcPr>
            <w:tcW w:w="1584" w:type="dxa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具体执法决定项目</w:t>
            </w:r>
          </w:p>
        </w:tc>
        <w:tc>
          <w:tcPr>
            <w:tcW w:w="1488" w:type="dxa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执法依据</w:t>
            </w:r>
          </w:p>
        </w:tc>
        <w:tc>
          <w:tcPr>
            <w:tcW w:w="1500" w:type="dxa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承办机构</w:t>
            </w:r>
          </w:p>
        </w:tc>
        <w:tc>
          <w:tcPr>
            <w:tcW w:w="1536" w:type="dxa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应提交的审核资料</w:t>
            </w:r>
          </w:p>
        </w:tc>
        <w:tc>
          <w:tcPr>
            <w:tcW w:w="1704" w:type="dxa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审核重点</w:t>
            </w:r>
          </w:p>
        </w:tc>
        <w:tc>
          <w:tcPr>
            <w:tcW w:w="804" w:type="dxa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45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（一）情节复杂的案件，包括1.认定事实和证据有分歧的；2.适用的法律法规难以确定的；3.其他认为属于情节复杂的。</w:t>
            </w:r>
          </w:p>
        </w:tc>
        <w:tc>
          <w:tcPr>
            <w:tcW w:w="1488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《中华人民共和国慈善法》、《社会团体登记管理条例》、《民办非企业单位登记管理暂行条例》、《民办非企业单位登记管理暂行条例》、《慈善组织公开募捐管理办法》等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双辽市</w:t>
            </w:r>
            <w:r>
              <w:rPr>
                <w:rFonts w:hint="eastAsia" w:ascii="仿宋" w:hAnsi="仿宋" w:eastAsia="仿宋"/>
                <w:sz w:val="24"/>
              </w:rPr>
              <w:t>民政局</w:t>
            </w:r>
          </w:p>
        </w:tc>
        <w:tc>
          <w:tcPr>
            <w:tcW w:w="1536" w:type="dxa"/>
            <w:vMerge w:val="restart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1.拟作出重大行政执法决定的调查终结报告；　　2.拟作出重大行政执法决定建议或者意见及其情况说明；3.拟作出重大行政执法决定书代拟稿；4.拟作出重大行政执法决定的相关证据和法律依据；5.经听证或者评估的，还应当提交听证笔录或者评估报告；6.其他需要提交的材料。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1.是否属于本机关的职权范围，是否有超越本机关职权范围或滥用职权的情形；2.事实是否清楚，证据是否确凿；3.适用法律依据是否正确；4.是否符合法定程序；5.内容是否适当6.行政执法文书的制作是否规范、齐备；7.违法行为是否涉嫌犯罪需要移送司法机关；8.其他应当审核的内容。 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804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8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145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（二）重大违法行为的案件：1.违法行为性质较重或者危害较大的；2.违法行为主体具有涉外因素的；3.其他认为属于重大违法行为的。 </w:t>
            </w:r>
          </w:p>
        </w:tc>
        <w:tc>
          <w:tcPr>
            <w:tcW w:w="1488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《中华人民共和国慈善法》、《社会团体登记管理条例》、《民办非企业单位登记管理暂行条例》、《民办非企业单位登记管理暂行条例》、《慈善组织公开募捐管理办法》等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双辽市</w:t>
            </w:r>
            <w:r>
              <w:rPr>
                <w:rFonts w:hint="eastAsia" w:ascii="仿宋" w:hAnsi="仿宋" w:eastAsia="仿宋"/>
                <w:sz w:val="24"/>
              </w:rPr>
              <w:t>民政局</w:t>
            </w:r>
          </w:p>
        </w:tc>
        <w:tc>
          <w:tcPr>
            <w:tcW w:w="1536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804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0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45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（三）较重的行政处罚：1.责令停产停业；2.吊销许可证或者执照；3.对公民处以二千元以上罚款，对法人或者其他组织处以一万元以上罚款。</w:t>
            </w:r>
          </w:p>
        </w:tc>
        <w:tc>
          <w:tcPr>
            <w:tcW w:w="1488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《中华人民共和国慈善法》、《社会团体登记管理条例》、《民办非企业单位登记管理暂行条例》、《民办非企业单位登记管理暂行条例》、《慈善组织公开募捐管理办法》等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双辽市</w:t>
            </w:r>
            <w:r>
              <w:rPr>
                <w:rFonts w:hint="eastAsia" w:ascii="仿宋" w:hAnsi="仿宋" w:eastAsia="仿宋"/>
                <w:sz w:val="24"/>
              </w:rPr>
              <w:t>民政局</w:t>
            </w:r>
          </w:p>
        </w:tc>
        <w:tc>
          <w:tcPr>
            <w:tcW w:w="1536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804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145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行政许可</w:t>
            </w:r>
          </w:p>
        </w:tc>
        <w:tc>
          <w:tcPr>
            <w:tcW w:w="1584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不予行政许可、撤销行政许可或依法应组织听证的行政许可</w:t>
            </w:r>
          </w:p>
        </w:tc>
        <w:tc>
          <w:tcPr>
            <w:tcW w:w="1488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《中华人民共和国行政许可法》《中华人民共和国慈善法》、《社会团体登记管理条例》、《民办非企业单位登记管理暂行条例》、《民办非企业单位登记管理暂行条例》、《慈善组织公开募捐管理办法》等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双辽市</w:t>
            </w:r>
            <w:r>
              <w:rPr>
                <w:rFonts w:hint="eastAsia" w:ascii="仿宋" w:hAnsi="仿宋" w:eastAsia="仿宋"/>
                <w:sz w:val="24"/>
              </w:rPr>
              <w:t>民政局</w:t>
            </w:r>
          </w:p>
        </w:tc>
        <w:tc>
          <w:tcPr>
            <w:tcW w:w="1536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1.拟作出重大行政执法决定的调查终结报告；　　2.拟作出重大行政执法决定建议或者意见及其情况说明；3.拟作出重大行政执法决定书代拟稿；4.拟作出重大行政执法决定的相关证据和法律依据；5.经听证或者评估的，还应当提交听证笔录或者评估报告；6.其他需要提交的材料。</w:t>
            </w:r>
          </w:p>
        </w:tc>
        <w:tc>
          <w:tcPr>
            <w:tcW w:w="1704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1.是否属于本机关的职权范围，是否有超越本机关职权范围或滥用职权的情形；2.事实是否清楚，证据是否确凿；3.适用法律依据是否正确；4.是否符合法定程序；5.内容是否适当6.行政执法文书的制作是否规范、齐备；7.违法行为是否涉嫌犯罪需要移送司法机关；8.其他应当审核的内容。 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804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452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（一）情节复杂的案件，包括1.认定事实和证据有分歧的；2.适用的法律法规难以确定的；3.其他认为属于情节复杂的。</w:t>
            </w:r>
          </w:p>
        </w:tc>
        <w:tc>
          <w:tcPr>
            <w:tcW w:w="1488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《行政区域界线管理条例》(2002年5月13日国务院令第353号发布)第十四条、第十八条。</w:t>
            </w:r>
          </w:p>
        </w:tc>
        <w:tc>
          <w:tcPr>
            <w:tcW w:w="1500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双辽市民政局</w:t>
            </w:r>
          </w:p>
        </w:tc>
        <w:tc>
          <w:tcPr>
            <w:tcW w:w="1536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1.拟作出重大行政执法决定的调查终结报告；　　2.拟作出重大行政执法决定建议或者意见及其情况说明；3.拟作出重大行政执法决定书代拟稿；4.拟作出重大行政执法决定的相关证据和法律依据；5.经听证或者评估的，还应当提交听证笔录或者评估报告；6.其他需要提交的材料。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1.是否属于本机关的职权范围，是否有超越本机关职权范围或滥用职权的情形；2.事实是否清楚，证据是否确凿；3.适用法律依据是否正确；4.是否符合法定程序；5.内容是否适当6.行政执法文书的制作是否规范、齐备；7.违法行为是否涉嫌犯罪需要移送司法机关；8.其他应当审核的内容。 </w:t>
            </w:r>
          </w:p>
          <w:p>
            <w:pPr>
              <w:jc w:val="both"/>
              <w:rPr>
                <w:rFonts w:ascii="仿宋" w:hAnsi="仿宋" w:eastAsia="仿宋"/>
                <w:sz w:val="24"/>
              </w:rPr>
            </w:pPr>
          </w:p>
        </w:tc>
        <w:tc>
          <w:tcPr>
            <w:tcW w:w="804" w:type="dxa"/>
            <w:vAlign w:val="top"/>
          </w:tcPr>
          <w:p>
            <w:pPr>
              <w:jc w:val="both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0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452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（二）重大违法行为的案件：1.违法行为性质较重或者危害较大的；2.违法行为主体具有涉外因素的；3.其他认为属于重大违法行为的。 </w:t>
            </w:r>
          </w:p>
        </w:tc>
        <w:tc>
          <w:tcPr>
            <w:tcW w:w="1488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《吉林省地名管理规定》（2002年10月8日吉林省人民政府令第142号发布）第二十二条、第二十五条、第二十六条。</w:t>
            </w:r>
          </w:p>
        </w:tc>
        <w:tc>
          <w:tcPr>
            <w:tcW w:w="1500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双辽市民政局</w:t>
            </w:r>
          </w:p>
        </w:tc>
        <w:tc>
          <w:tcPr>
            <w:tcW w:w="1536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both"/>
              <w:rPr>
                <w:rFonts w:ascii="仿宋" w:hAnsi="仿宋" w:eastAsia="仿宋"/>
                <w:sz w:val="24"/>
              </w:rPr>
            </w:pPr>
          </w:p>
        </w:tc>
        <w:tc>
          <w:tcPr>
            <w:tcW w:w="804" w:type="dxa"/>
            <w:vAlign w:val="top"/>
          </w:tcPr>
          <w:p>
            <w:pPr>
              <w:jc w:val="both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0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452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（三）较重的行政处罚：1.责令停产停业；2.吊销许可证或者执照；3.对公民处以二千元以上罚款，对法人或者其他组织处以一万元以上罚款。</w:t>
            </w:r>
          </w:p>
        </w:tc>
        <w:tc>
          <w:tcPr>
            <w:tcW w:w="1488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1.《行政区域界线管理条例》(2002年5月13日国务院令第353号发布)第十七条；</w:t>
            </w:r>
          </w:p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2.《吉林省行政区域界线管理办法》(2011年9月15日吉林省人民政府令第227号发布)第三十条   。</w:t>
            </w:r>
          </w:p>
        </w:tc>
        <w:tc>
          <w:tcPr>
            <w:tcW w:w="1500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双辽市民政局</w:t>
            </w:r>
          </w:p>
        </w:tc>
        <w:tc>
          <w:tcPr>
            <w:tcW w:w="1536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both"/>
              <w:rPr>
                <w:rFonts w:ascii="仿宋" w:hAnsi="仿宋" w:eastAsia="仿宋"/>
                <w:sz w:val="24"/>
              </w:rPr>
            </w:pPr>
          </w:p>
        </w:tc>
        <w:tc>
          <w:tcPr>
            <w:tcW w:w="804" w:type="dxa"/>
            <w:vAlign w:val="top"/>
          </w:tcPr>
          <w:p>
            <w:pPr>
              <w:jc w:val="both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5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452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584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不予行政许可、撤销行政许可或依法应组织听证的行政许可</w:t>
            </w:r>
          </w:p>
        </w:tc>
        <w:tc>
          <w:tcPr>
            <w:tcW w:w="1488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《地名管理条例》（国发〔1986〕11号）第五条、第六条</w:t>
            </w:r>
          </w:p>
        </w:tc>
        <w:tc>
          <w:tcPr>
            <w:tcW w:w="1500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双辽市民政局</w:t>
            </w:r>
          </w:p>
        </w:tc>
        <w:tc>
          <w:tcPr>
            <w:tcW w:w="1536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1.拟作出重大行政执法决定的调查终结报告；　　2.拟作出重大行政执法决定建议或者意见及其情况说明；3.拟作出重大行政执法决定书代拟稿；4.拟作出重大行政执法决定的相关证据和法律依据；5.经听证或者评估的，还应当提交听证笔录或者评估报告；6.其他需要提交的料。</w:t>
            </w:r>
          </w:p>
        </w:tc>
        <w:tc>
          <w:tcPr>
            <w:tcW w:w="1704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1.是否属于本机关的职权范围，是否有超越本机关职权范围或滥用职权的情形；2.事实是否清楚，证据是否确凿；3.适用法律依据是否正确；4.是否符合法定程序；5.内容是否适当6.行政执法文书的制作是否规范、齐备；7.违法行为是否涉嫌犯罪需要移送司法机关；8.其他应当审核的内容。 </w:t>
            </w:r>
          </w:p>
          <w:p>
            <w:pPr>
              <w:jc w:val="both"/>
              <w:rPr>
                <w:rFonts w:ascii="仿宋" w:hAnsi="仿宋" w:eastAsia="仿宋"/>
                <w:sz w:val="24"/>
              </w:rPr>
            </w:pPr>
          </w:p>
        </w:tc>
        <w:tc>
          <w:tcPr>
            <w:tcW w:w="804" w:type="dxa"/>
            <w:vAlign w:val="top"/>
          </w:tcPr>
          <w:p>
            <w:pPr>
              <w:jc w:val="both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452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（一）情节复杂的案件，包括1.认定事实和证据有分歧的；2.适用的法律法规难以确定的；3.其他认为属于情节复杂的。</w:t>
            </w:r>
          </w:p>
        </w:tc>
        <w:tc>
          <w:tcPr>
            <w:tcW w:w="1488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《殡葬管理条例》（2012年11月9日国务院令第628号发布）《行政处罚法》（2009年8月27日修改）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双辽市</w:t>
            </w:r>
            <w:r>
              <w:rPr>
                <w:rFonts w:hint="eastAsia" w:ascii="仿宋" w:hAnsi="仿宋" w:eastAsia="仿宋"/>
                <w:sz w:val="24"/>
              </w:rPr>
              <w:t>民政局</w:t>
            </w:r>
          </w:p>
        </w:tc>
        <w:tc>
          <w:tcPr>
            <w:tcW w:w="1536" w:type="dxa"/>
            <w:vMerge w:val="restart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1.重大行政执法决定的调查终结报告;2.重大行政执法决定建议或者意见及其情况说明;3.重大行政执法决定书代拟稿;</w:t>
            </w: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4.相关证据资料;5.经听证或者评估的，还应当提交听证笔录或者评估报告;6.其他需要提交的材料。</w:t>
            </w:r>
          </w:p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1.基本事实;</w:t>
            </w: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2.适用法律、法规、规章和执行裁量基准的情况;3.行政执法人员资格情况;4调查取证和听证情况;5.其他需要说明的情况。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804" w:type="dxa"/>
            <w:vAlign w:val="top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5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452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（二）重大违法行为的案件：1.违法行为性质较重或者危害较大的；2.其他认为属于重大违法行为的。 </w:t>
            </w:r>
          </w:p>
        </w:tc>
        <w:tc>
          <w:tcPr>
            <w:tcW w:w="1488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《殡葬管理条例》（2012年11月9日国务院令第628号发布）《行政处罚法》（2009年8月27日修改）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双辽市</w:t>
            </w:r>
            <w:r>
              <w:rPr>
                <w:rFonts w:hint="eastAsia" w:ascii="仿宋" w:hAnsi="仿宋" w:eastAsia="仿宋"/>
                <w:sz w:val="24"/>
              </w:rPr>
              <w:t>民政局</w:t>
            </w:r>
          </w:p>
        </w:tc>
        <w:tc>
          <w:tcPr>
            <w:tcW w:w="1536" w:type="dxa"/>
            <w:vMerge w:val="continue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804" w:type="dxa"/>
            <w:vAlign w:val="top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0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452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（三）较重的行政处罚：1.责令停产停业；2.吊销许可证或者执照。</w:t>
            </w:r>
          </w:p>
        </w:tc>
        <w:tc>
          <w:tcPr>
            <w:tcW w:w="1488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《殡葬管理条例》（2012年11月9日国务院令第628号发布）《行政处罚法》（2009年8月27日修改）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双辽市</w:t>
            </w:r>
            <w:r>
              <w:rPr>
                <w:rFonts w:hint="eastAsia" w:ascii="仿宋" w:hAnsi="仿宋" w:eastAsia="仿宋"/>
                <w:sz w:val="24"/>
              </w:rPr>
              <w:t>民政局</w:t>
            </w:r>
          </w:p>
        </w:tc>
        <w:tc>
          <w:tcPr>
            <w:tcW w:w="1536" w:type="dxa"/>
            <w:vMerge w:val="continue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804" w:type="dxa"/>
            <w:vAlign w:val="top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line="480" w:lineRule="exact"/>
        <w:jc w:val="distribute"/>
      </w:pPr>
      <w:r>
        <w:rPr>
          <w:rFonts w:hint="eastAsia" w:ascii="仿宋" w:hAnsi="仿宋" w:eastAsia="仿宋" w:cs="仿宋"/>
          <w:sz w:val="28"/>
          <w:szCs w:val="28"/>
        </w:rPr>
        <w:t>填表人：              联系电话：              填表日期：</w:t>
      </w:r>
    </w:p>
    <w:sectPr>
      <w:footerReference r:id="rId3" w:type="default"/>
      <w:pgSz w:w="11906" w:h="16838"/>
      <w:pgMar w:top="1497" w:right="1800" w:bottom="1440" w:left="1800" w:header="851" w:footer="992" w:gutter="0"/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4DB2C5E"/>
    <w:rsid w:val="003E046F"/>
    <w:rsid w:val="00D06192"/>
    <w:rsid w:val="00F60231"/>
    <w:rsid w:val="07936962"/>
    <w:rsid w:val="1F866681"/>
    <w:rsid w:val="2B413D42"/>
    <w:rsid w:val="31FE1F75"/>
    <w:rsid w:val="44DB2C5E"/>
    <w:rsid w:val="4EE82525"/>
    <w:rsid w:val="5AC26F8D"/>
    <w:rsid w:val="656E752B"/>
    <w:rsid w:val="669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194</Words>
  <Characters>1111</Characters>
  <Lines>9</Lines>
  <Paragraphs>2</Paragraphs>
  <TotalTime>0</TotalTime>
  <ScaleCrop>false</ScaleCrop>
  <LinksUpToDate>false</LinksUpToDate>
  <CharactersWithSpaces>1303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2020-03-19T07:21:00Z</dcterms:created>
  <dc:creator>lh</dc:creator>
  <cp:lastModifiedBy>WPS_1496628308</cp:lastModifiedBy>
  <dcterms:modified xsi:type="dcterms:W3CDTF">2020-06-10T02:28:47Z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