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黑体" w:hAnsi="黑体" w:eastAsia="黑体" w:cs="黑体"/>
          <w:b w:val="0"/>
          <w:bCs w:val="0"/>
          <w:sz w:val="44"/>
          <w:szCs w:val="44"/>
          <w:lang w:val="en-US" w:eastAsia="zh-CN"/>
        </w:rPr>
      </w:pPr>
      <w:r>
        <w:rPr>
          <w:rFonts w:hint="eastAsia" w:ascii="黑体" w:hAnsi="黑体" w:eastAsia="黑体" w:cs="黑体"/>
          <w:b/>
          <w:bCs/>
          <w:sz w:val="44"/>
          <w:szCs w:val="44"/>
          <w:vertAlign w:val="baseline"/>
          <w:lang w:val="en-US" w:eastAsia="zh-CN"/>
        </w:rPr>
        <w:t>双辽市商务</w:t>
      </w:r>
      <w:r>
        <w:rPr>
          <w:rFonts w:hint="eastAsia" w:ascii="黑体" w:hAnsi="黑体" w:eastAsia="黑体" w:cs="黑体"/>
          <w:b w:val="0"/>
          <w:bCs w:val="0"/>
          <w:sz w:val="44"/>
          <w:szCs w:val="44"/>
          <w:lang w:val="en-US" w:eastAsia="zh-CN"/>
        </w:rPr>
        <w:t>局行政执法事项清单</w:t>
      </w:r>
    </w:p>
    <w:p>
      <w:pPr>
        <w:spacing w:line="520" w:lineRule="exact"/>
        <w:jc w:val="left"/>
        <w:rPr>
          <w:rFonts w:hint="eastAsia" w:asciiTheme="minorEastAsia" w:hAnsiTheme="minorEastAsia" w:eastAsiaTheme="minorEastAsia" w:cstheme="minorEastAsia"/>
          <w:b w:val="0"/>
          <w:bCs w:val="0"/>
          <w:sz w:val="21"/>
          <w:szCs w:val="21"/>
          <w:lang w:val="en-US" w:eastAsia="zh-CN"/>
        </w:rPr>
      </w:pPr>
    </w:p>
    <w:p>
      <w:pPr>
        <w:spacing w:line="520" w:lineRule="exact"/>
        <w:jc w:val="left"/>
        <w:rPr>
          <w:rFonts w:hint="eastAsia" w:asciiTheme="minorEastAsia" w:hAnsiTheme="minorEastAsia" w:eastAsiaTheme="minorEastAsia" w:cstheme="minorEastAsia"/>
          <w:b w:val="0"/>
          <w:bCs w:val="0"/>
          <w:sz w:val="21"/>
          <w:szCs w:val="21"/>
          <w:lang w:val="en-US" w:eastAsia="zh-CN"/>
        </w:rPr>
      </w:pPr>
      <w:r>
        <w:rPr>
          <w:rFonts w:hint="eastAsia" w:ascii="仿宋_GB2312" w:hAnsi="仿宋_GB2312" w:eastAsia="仿宋_GB2312" w:cs="仿宋_GB2312"/>
          <w:b w:val="0"/>
          <w:bCs w:val="0"/>
          <w:sz w:val="32"/>
          <w:szCs w:val="32"/>
          <w:lang w:val="en-US" w:eastAsia="zh-CN"/>
        </w:rPr>
        <w:t>填报单位：双辽市商务局</w:t>
      </w:r>
      <w:r>
        <w:rPr>
          <w:rFonts w:hint="eastAsia" w:asciiTheme="minorEastAsia" w:hAnsiTheme="minorEastAsia" w:eastAsiaTheme="minorEastAsia" w:cstheme="minorEastAsia"/>
          <w:b w:val="0"/>
          <w:bCs w:val="0"/>
          <w:sz w:val="21"/>
          <w:szCs w:val="21"/>
          <w:lang w:val="en-US" w:eastAsia="zh-CN"/>
        </w:rPr>
        <w:t xml:space="preserve">                                                          </w:t>
      </w:r>
      <w:r>
        <w:rPr>
          <w:rFonts w:hint="eastAsia" w:ascii="仿宋_GB2312" w:hAnsi="仿宋_GB2312" w:eastAsia="仿宋_GB2312" w:cs="仿宋_GB2312"/>
          <w:b w:val="0"/>
          <w:bCs w:val="0"/>
          <w:sz w:val="32"/>
          <w:szCs w:val="32"/>
          <w:lang w:val="en-US" w:eastAsia="zh-CN"/>
        </w:rPr>
        <w:t xml:space="preserve">  主要领导签字：</w:t>
      </w:r>
    </w:p>
    <w:tbl>
      <w:tblPr>
        <w:tblStyle w:val="3"/>
        <w:tblW w:w="15903"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1809"/>
        <w:gridCol w:w="1119"/>
        <w:gridCol w:w="1097"/>
        <w:gridCol w:w="1481"/>
        <w:gridCol w:w="690"/>
        <w:gridCol w:w="758"/>
        <w:gridCol w:w="995"/>
        <w:gridCol w:w="622"/>
        <w:gridCol w:w="758"/>
        <w:gridCol w:w="869"/>
        <w:gridCol w:w="2"/>
        <w:gridCol w:w="959"/>
        <w:gridCol w:w="2"/>
        <w:gridCol w:w="656"/>
        <w:gridCol w:w="733"/>
        <w:gridCol w:w="2"/>
        <w:gridCol w:w="1049"/>
        <w:gridCol w:w="2"/>
        <w:gridCol w:w="609"/>
        <w:gridCol w:w="2"/>
        <w:gridCol w:w="601"/>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22" w:hRule="atLeast"/>
        </w:trPr>
        <w:tc>
          <w:tcPr>
            <w:tcW w:w="1086"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项目</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编码</w:t>
            </w:r>
          </w:p>
        </w:tc>
        <w:tc>
          <w:tcPr>
            <w:tcW w:w="1809"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项目名称</w:t>
            </w:r>
          </w:p>
        </w:tc>
        <w:tc>
          <w:tcPr>
            <w:tcW w:w="1119"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执法类别</w:t>
            </w:r>
          </w:p>
        </w:tc>
        <w:tc>
          <w:tcPr>
            <w:tcW w:w="1097"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执法主体</w:t>
            </w:r>
          </w:p>
        </w:tc>
        <w:tc>
          <w:tcPr>
            <w:tcW w:w="1481"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承办机构</w:t>
            </w:r>
          </w:p>
        </w:tc>
        <w:tc>
          <w:tcPr>
            <w:tcW w:w="4692"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执法依据</w:t>
            </w: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实施</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对象</w:t>
            </w:r>
          </w:p>
        </w:tc>
        <w:tc>
          <w:tcPr>
            <w:tcW w:w="1391"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办理时限</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收费依据</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和标准</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备注</w:t>
            </w: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086"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ind w:firstLine="507" w:firstLineChars="0"/>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1809"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1119"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109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1481"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法律</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行政</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法规</w:t>
            </w: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地方性</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法规</w:t>
            </w: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部委</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规章</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政府</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规章</w:t>
            </w: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规范性</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文件</w:t>
            </w: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法定</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时限工作日</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承诺</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时限</w:t>
            </w:r>
            <w:r>
              <w:rPr>
                <w:rFonts w:hint="eastAsia" w:asciiTheme="minorEastAsia" w:hAnsiTheme="minorEastAsia" w:cstheme="minorEastAsia"/>
                <w:b w:val="0"/>
                <w:bCs w:val="0"/>
                <w:sz w:val="21"/>
                <w:szCs w:val="21"/>
                <w:vertAlign w:val="baseline"/>
                <w:lang w:val="en-US" w:eastAsia="zh-CN"/>
              </w:rPr>
              <w:t>工作日</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w:t>
            </w:r>
          </w:p>
        </w:tc>
        <w:tc>
          <w:tcPr>
            <w:tcW w:w="1809"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对外贸易经营者备案登记</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行政许可</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default"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2</w:t>
            </w:r>
          </w:p>
        </w:tc>
        <w:tc>
          <w:tcPr>
            <w:tcW w:w="1809"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成品油零售经营资格审批</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行政许可</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default"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4</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3</w:t>
            </w:r>
          </w:p>
        </w:tc>
        <w:tc>
          <w:tcPr>
            <w:tcW w:w="1809"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对商业特许企业违规经营行为的处罚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default"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10</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4</w:t>
            </w:r>
          </w:p>
        </w:tc>
        <w:tc>
          <w:tcPr>
            <w:tcW w:w="1809"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对发卡或售卡企业未按照规定管理单用途预付卡的处罚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default"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15</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13</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5</w:t>
            </w:r>
          </w:p>
        </w:tc>
        <w:tc>
          <w:tcPr>
            <w:tcW w:w="1809"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对再生资源回收经营者违反备案规定的处罚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default"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kern w:val="2"/>
                <w:sz w:val="21"/>
                <w:szCs w:val="21"/>
                <w:vertAlign w:val="baseline"/>
                <w:lang w:val="en-US" w:eastAsia="zh-CN" w:bidi="ar-SA"/>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kern w:val="2"/>
                <w:sz w:val="21"/>
                <w:szCs w:val="21"/>
                <w:vertAlign w:val="baseline"/>
                <w:lang w:val="en-US" w:eastAsia="zh-CN" w:bidi="ar-SA"/>
              </w:rPr>
              <w:t>10</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6</w:t>
            </w:r>
          </w:p>
        </w:tc>
        <w:tc>
          <w:tcPr>
            <w:tcW w:w="1809"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对家庭服务机构违法行为的处罚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30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15</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7</w:t>
            </w:r>
          </w:p>
        </w:tc>
        <w:tc>
          <w:tcPr>
            <w:tcW w:w="1809"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对旧电器电子产品经营者违反规定的处罚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10</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8</w:t>
            </w:r>
          </w:p>
        </w:tc>
        <w:tc>
          <w:tcPr>
            <w:tcW w:w="1809"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对家电维修经营者和从业人员虚列夸大伪造维修项目，隐瞒掩饰具体条文名字、产品损毁事实违规行为的处罚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20"/>
                <w:szCs w:val="20"/>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15</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9</w:t>
            </w:r>
          </w:p>
        </w:tc>
        <w:tc>
          <w:tcPr>
            <w:tcW w:w="1809"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对供应商、经销商违反汽车销售行为的处罚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15</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10</w:t>
            </w:r>
          </w:p>
        </w:tc>
        <w:tc>
          <w:tcPr>
            <w:tcW w:w="1809"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sz w:val="21"/>
                <w:szCs w:val="21"/>
                <w:vertAlign w:val="baseline"/>
                <w:lang w:val="en-US" w:eastAsia="zh-CN"/>
              </w:rPr>
              <w:t>对已取得成品油零售经营资格，但在年度检查中不合格的企业的行政处罚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3</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11</w:t>
            </w:r>
          </w:p>
        </w:tc>
        <w:tc>
          <w:tcPr>
            <w:tcW w:w="1809"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sz w:val="18"/>
                <w:szCs w:val="18"/>
              </w:rPr>
              <w:t>对已取得成品油零售经营资格，但发生涂改、倒卖、出租、出借或者以其他形式非法转让成品油经营批准证书等行为的企业的行政处罚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10</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12</w:t>
            </w:r>
          </w:p>
        </w:tc>
        <w:tc>
          <w:tcPr>
            <w:tcW w:w="1809"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对已取得成品油零售经营资格，但已不再具备成品油零售经营资格申请条件等情况企业的行政处罚</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eastAsiaTheme="minorEastAsia" w:cstheme="minorEastAsia"/>
                <w:b w:val="0"/>
                <w:bCs w:val="0"/>
                <w:kern w:val="2"/>
                <w:sz w:val="21"/>
                <w:szCs w:val="21"/>
                <w:vertAlign w:val="baseline"/>
                <w:lang w:val="en-US" w:eastAsia="zh-CN" w:bidi="ar-SA"/>
              </w:rPr>
              <w:t>行政处罚</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961" w:type="dxa"/>
            <w:gridSpan w:val="2"/>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sz w:val="21"/>
                <w:szCs w:val="21"/>
                <w:vertAlign w:val="baseline"/>
                <w:lang w:val="en-US" w:eastAsia="zh-CN"/>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18</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13</w:t>
            </w:r>
          </w:p>
        </w:tc>
        <w:tc>
          <w:tcPr>
            <w:tcW w:w="1809"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对外贸易经营者备案登记活动的行政检查</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行政检查</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961" w:type="dxa"/>
            <w:gridSpan w:val="2"/>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kern w:val="2"/>
                <w:sz w:val="21"/>
                <w:szCs w:val="21"/>
                <w:vertAlign w:val="baseline"/>
                <w:lang w:val="en-US" w:eastAsia="zh-CN" w:bidi="ar-SA"/>
              </w:rPr>
              <w:t>20</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kern w:val="2"/>
                <w:sz w:val="21"/>
                <w:szCs w:val="21"/>
                <w:vertAlign w:val="baseline"/>
                <w:lang w:val="en-US" w:eastAsia="zh-CN" w:bidi="ar-SA"/>
              </w:rPr>
              <w:t>10</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cstheme="minorEastAsia"/>
                <w:b w:val="0"/>
                <w:bCs w:val="0"/>
                <w:sz w:val="21"/>
                <w:szCs w:val="21"/>
                <w:vertAlign w:val="baseline"/>
                <w:lang w:val="en-US" w:eastAsia="zh-CN"/>
              </w:rPr>
            </w:pPr>
            <w:r>
              <w:rPr>
                <w:rFonts w:hint="eastAsia" w:asciiTheme="minorEastAsia" w:hAnsiTheme="minorEastAsia" w:cstheme="minorEastAsia"/>
                <w:b w:val="0"/>
                <w:bCs w:val="0"/>
                <w:sz w:val="21"/>
                <w:szCs w:val="21"/>
                <w:vertAlign w:val="baseline"/>
                <w:lang w:val="en-US" w:eastAsia="zh-CN"/>
              </w:rPr>
              <w:t>14</w:t>
            </w:r>
          </w:p>
        </w:tc>
        <w:tc>
          <w:tcPr>
            <w:tcW w:w="1809"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对已取得成品油零售经营资格的企业的行政检查</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行政检查</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双辽市商务局</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default" w:ascii="Arial" w:hAnsi="Arial" w:cs="Arial" w:eastAsiaTheme="minorEastAsia"/>
                <w:b w:val="0"/>
                <w:bCs w:val="0"/>
                <w:sz w:val="21"/>
                <w:szCs w:val="21"/>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87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961" w:type="dxa"/>
            <w:gridSpan w:val="2"/>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宋体" w:hAnsi="宋体" w:eastAsia="宋体" w:cs="宋体"/>
                <w:i w:val="0"/>
                <w:color w:val="000000"/>
                <w:kern w:val="0"/>
                <w:sz w:val="18"/>
                <w:szCs w:val="18"/>
                <w:u w:val="none"/>
                <w:lang w:val="en-US" w:eastAsia="zh-CN" w:bidi="ar"/>
              </w:rPr>
              <w:t>公民、法人、其他组织</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kern w:val="2"/>
                <w:sz w:val="21"/>
                <w:szCs w:val="21"/>
                <w:vertAlign w:val="baseline"/>
                <w:lang w:val="en-US" w:eastAsia="zh-CN" w:bidi="ar-SA"/>
              </w:rPr>
              <w:t>15</w:t>
            </w:r>
          </w:p>
        </w:tc>
        <w:tc>
          <w:tcPr>
            <w:tcW w:w="735"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kern w:val="2"/>
                <w:sz w:val="21"/>
                <w:szCs w:val="21"/>
                <w:vertAlign w:val="baseline"/>
                <w:lang w:val="en-US" w:eastAsia="zh-CN" w:bidi="ar-SA"/>
              </w:rPr>
              <w:t>8</w:t>
            </w:r>
          </w:p>
        </w:tc>
        <w:tc>
          <w:tcPr>
            <w:tcW w:w="105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kern w:val="2"/>
                <w:sz w:val="21"/>
                <w:szCs w:val="21"/>
                <w:vertAlign w:val="baseline"/>
                <w:lang w:val="en-US" w:eastAsia="zh-CN" w:bidi="ar-SA"/>
              </w:rPr>
            </w:pPr>
            <w:r>
              <w:rPr>
                <w:rFonts w:hint="eastAsia" w:asciiTheme="minorEastAsia" w:hAnsiTheme="minorEastAsia" w:cstheme="minorEastAsia"/>
                <w:b w:val="0"/>
                <w:bCs w:val="0"/>
                <w:sz w:val="21"/>
                <w:szCs w:val="21"/>
                <w:vertAlign w:val="baseline"/>
                <w:lang w:val="en-US" w:eastAsia="zh-CN"/>
              </w:rPr>
              <w:t>不收费</w:t>
            </w:r>
          </w:p>
        </w:tc>
        <w:tc>
          <w:tcPr>
            <w:tcW w:w="611"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c>
          <w:tcPr>
            <w:tcW w:w="60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kern w:val="2"/>
                <w:sz w:val="21"/>
                <w:szCs w:val="21"/>
                <w:vertAlign w:val="baseline"/>
                <w:lang w:val="en-US" w:eastAsia="zh-CN" w:bidi="ar-SA"/>
              </w:rPr>
            </w:pPr>
          </w:p>
        </w:tc>
      </w:tr>
    </w:tbl>
    <w:p>
      <w:bookmarkStart w:id="0" w:name="_GoBack"/>
      <w:bookmarkEnd w:id="0"/>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4157D"/>
    <w:rsid w:val="009E1AC4"/>
    <w:rsid w:val="061344B4"/>
    <w:rsid w:val="0E8F5347"/>
    <w:rsid w:val="1CDC7B69"/>
    <w:rsid w:val="233A2E6F"/>
    <w:rsid w:val="258063D0"/>
    <w:rsid w:val="28597760"/>
    <w:rsid w:val="34244DB9"/>
    <w:rsid w:val="39FB4A61"/>
    <w:rsid w:val="3A8C2D7D"/>
    <w:rsid w:val="3B2267EE"/>
    <w:rsid w:val="41EB3315"/>
    <w:rsid w:val="430E2437"/>
    <w:rsid w:val="4400342E"/>
    <w:rsid w:val="48187993"/>
    <w:rsid w:val="518B13C1"/>
    <w:rsid w:val="52835D08"/>
    <w:rsid w:val="58401995"/>
    <w:rsid w:val="5964157D"/>
    <w:rsid w:val="5DAE193A"/>
    <w:rsid w:val="62AB6011"/>
    <w:rsid w:val="684566C0"/>
    <w:rsid w:val="6E7F12DD"/>
    <w:rsid w:val="6FB20F47"/>
    <w:rsid w:val="737478AC"/>
    <w:rsid w:val="75222E04"/>
    <w:rsid w:val="7B9F6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2019-12-30T09:33:00Z</dcterms:created>
  <dc:creator>lh</dc:creator>
  <cp:lastModifiedBy>l</cp:lastModifiedBy>
  <dcterms:modified xsi:type="dcterms:W3CDTF">2020-07-02T02:10:13Z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