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411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75"/>
        <w:gridCol w:w="575"/>
        <w:gridCol w:w="2075"/>
        <w:gridCol w:w="3715"/>
        <w:gridCol w:w="467"/>
        <w:gridCol w:w="1479"/>
        <w:gridCol w:w="1137"/>
        <w:gridCol w:w="691"/>
        <w:gridCol w:w="60"/>
        <w:gridCol w:w="1588"/>
        <w:gridCol w:w="312"/>
        <w:gridCol w:w="14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78" w:hRule="atLeast"/>
        </w:trPr>
        <w:tc>
          <w:tcPr>
            <w:tcW w:w="1150" w:type="dxa"/>
            <w:gridSpan w:val="2"/>
            <w:shd w:val="clear" w:color="auto" w:fill="auto"/>
            <w:vAlign w:val="center"/>
          </w:tcPr>
          <w:p>
            <w:pPr>
              <w:keepNext w:val="0"/>
              <w:keepLines w:val="0"/>
              <w:widowControl/>
              <w:suppressLineNumbers w:val="0"/>
              <w:jc w:val="left"/>
              <w:textAlignment w:val="center"/>
              <w:rPr>
                <w:rFonts w:ascii="黑体" w:hAnsi="宋体" w:eastAsia="黑体" w:cs="黑体"/>
                <w:i w:val="0"/>
                <w:color w:val="000000"/>
                <w:sz w:val="28"/>
                <w:szCs w:val="28"/>
                <w:u w:val="none"/>
              </w:rPr>
            </w:pPr>
          </w:p>
        </w:tc>
        <w:tc>
          <w:tcPr>
            <w:tcW w:w="2075" w:type="dxa"/>
            <w:shd w:val="clear" w:color="auto" w:fill="auto"/>
            <w:vAlign w:val="center"/>
          </w:tcPr>
          <w:p>
            <w:pPr>
              <w:rPr>
                <w:rFonts w:hint="eastAsia" w:ascii="宋体" w:hAnsi="宋体" w:eastAsia="宋体" w:cs="宋体"/>
                <w:i w:val="0"/>
                <w:color w:val="000000"/>
                <w:sz w:val="22"/>
                <w:szCs w:val="22"/>
                <w:u w:val="none"/>
              </w:rPr>
            </w:pPr>
          </w:p>
        </w:tc>
        <w:tc>
          <w:tcPr>
            <w:tcW w:w="3715" w:type="dxa"/>
            <w:shd w:val="clear" w:color="auto" w:fill="auto"/>
            <w:vAlign w:val="center"/>
          </w:tcPr>
          <w:p>
            <w:pPr>
              <w:rPr>
                <w:rFonts w:hint="eastAsia" w:ascii="宋体" w:hAnsi="宋体" w:eastAsia="宋体" w:cs="宋体"/>
                <w:i w:val="0"/>
                <w:color w:val="000000"/>
                <w:sz w:val="22"/>
                <w:szCs w:val="22"/>
                <w:u w:val="none"/>
              </w:rPr>
            </w:pPr>
          </w:p>
        </w:tc>
        <w:tc>
          <w:tcPr>
            <w:tcW w:w="1946" w:type="dxa"/>
            <w:gridSpan w:val="2"/>
            <w:shd w:val="clear" w:color="auto" w:fill="auto"/>
            <w:vAlign w:val="center"/>
          </w:tcPr>
          <w:p>
            <w:pPr>
              <w:rPr>
                <w:rFonts w:hint="eastAsia" w:ascii="宋体" w:hAnsi="宋体" w:eastAsia="宋体" w:cs="宋体"/>
                <w:i w:val="0"/>
                <w:color w:val="000000"/>
                <w:sz w:val="22"/>
                <w:szCs w:val="22"/>
                <w:u w:val="none"/>
              </w:rPr>
            </w:pPr>
          </w:p>
        </w:tc>
        <w:tc>
          <w:tcPr>
            <w:tcW w:w="1137" w:type="dxa"/>
            <w:shd w:val="clear" w:color="auto" w:fill="auto"/>
            <w:vAlign w:val="center"/>
          </w:tcPr>
          <w:p>
            <w:pPr>
              <w:rPr>
                <w:rFonts w:hint="eastAsia" w:ascii="宋体" w:hAnsi="宋体" w:eastAsia="宋体" w:cs="宋体"/>
                <w:i w:val="0"/>
                <w:color w:val="000000"/>
                <w:sz w:val="22"/>
                <w:szCs w:val="22"/>
                <w:u w:val="none"/>
              </w:rPr>
            </w:pPr>
          </w:p>
        </w:tc>
        <w:tc>
          <w:tcPr>
            <w:tcW w:w="691" w:type="dxa"/>
            <w:shd w:val="clear" w:color="auto" w:fill="auto"/>
            <w:vAlign w:val="center"/>
          </w:tcPr>
          <w:p>
            <w:pPr>
              <w:rPr>
                <w:rFonts w:hint="eastAsia" w:ascii="宋体" w:hAnsi="宋体" w:eastAsia="宋体" w:cs="宋体"/>
                <w:i w:val="0"/>
                <w:color w:val="000000"/>
                <w:sz w:val="22"/>
                <w:szCs w:val="22"/>
                <w:u w:val="none"/>
              </w:rPr>
            </w:pPr>
          </w:p>
        </w:tc>
        <w:tc>
          <w:tcPr>
            <w:tcW w:w="1648" w:type="dxa"/>
            <w:gridSpan w:val="2"/>
            <w:shd w:val="clear" w:color="auto" w:fill="auto"/>
            <w:vAlign w:val="center"/>
          </w:tcPr>
          <w:p>
            <w:pPr>
              <w:rPr>
                <w:rFonts w:hint="eastAsia" w:ascii="宋体" w:hAnsi="宋体" w:eastAsia="宋体" w:cs="宋体"/>
                <w:i w:val="0"/>
                <w:color w:val="000000"/>
                <w:sz w:val="22"/>
                <w:szCs w:val="22"/>
                <w:u w:val="none"/>
              </w:rPr>
            </w:pPr>
          </w:p>
        </w:tc>
        <w:tc>
          <w:tcPr>
            <w:tcW w:w="1752" w:type="dxa"/>
            <w:gridSpan w:val="2"/>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4114" w:type="dxa"/>
            <w:gridSpan w:val="12"/>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48"/>
                <w:szCs w:val="48"/>
                <w:u w:val="none"/>
              </w:rPr>
            </w:pPr>
            <w:r>
              <w:rPr>
                <w:rFonts w:hint="eastAsia" w:ascii="宋体" w:hAnsi="宋体" w:eastAsia="宋体" w:cs="宋体"/>
                <w:b/>
                <w:bCs/>
                <w:color w:val="070707"/>
                <w:kern w:val="0"/>
                <w:sz w:val="44"/>
                <w:szCs w:val="44"/>
                <w:lang w:val="en-US" w:eastAsia="zh-CN"/>
              </w:rPr>
              <w:t>双辽市卫生健康局全面推行“三项制度”工作责任分工表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类别</w:t>
            </w: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工作任务</w:t>
            </w: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具体措施</w:t>
            </w:r>
          </w:p>
        </w:tc>
        <w:tc>
          <w:tcPr>
            <w:tcW w:w="41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具体任务要求</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责任单位（科室）</w:t>
            </w:r>
          </w:p>
        </w:tc>
        <w:tc>
          <w:tcPr>
            <w:tcW w:w="18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负责人</w:t>
            </w: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分管领导</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完成时限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26" w:hRule="atLeast"/>
        </w:trPr>
        <w:tc>
          <w:tcPr>
            <w:tcW w:w="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全面推行行政执法公示制度</w:t>
            </w: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制定公示制度</w:t>
            </w: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1.制定本级政府（部门）行政执法公示制度</w:t>
            </w:r>
          </w:p>
        </w:tc>
        <w:tc>
          <w:tcPr>
            <w:tcW w:w="41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明确公示内容的范围、载体以及信息的采集、传递、审核、发布、更新等内容。</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auto"/>
                <w:kern w:val="0"/>
                <w:sz w:val="20"/>
                <w:szCs w:val="20"/>
                <w:u w:val="none"/>
                <w:lang w:val="en-US" w:eastAsia="zh-CN" w:bidi="ar"/>
              </w:rPr>
              <w:t>法规</w:t>
            </w:r>
            <w:bookmarkStart w:id="0" w:name="_GoBack"/>
            <w:bookmarkEnd w:id="0"/>
            <w:r>
              <w:rPr>
                <w:rFonts w:hint="eastAsia" w:ascii="仿宋" w:hAnsi="仿宋" w:eastAsia="仿宋" w:cs="仿宋"/>
                <w:i w:val="0"/>
                <w:color w:val="auto"/>
                <w:kern w:val="0"/>
                <w:sz w:val="20"/>
                <w:szCs w:val="20"/>
                <w:u w:val="none"/>
                <w:lang w:val="en-US" w:eastAsia="zh-CN" w:bidi="ar"/>
              </w:rPr>
              <w:t>科</w:t>
            </w:r>
          </w:p>
        </w:tc>
        <w:tc>
          <w:tcPr>
            <w:tcW w:w="18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lang w:eastAsia="zh-CN"/>
              </w:rPr>
            </w:pPr>
            <w:r>
              <w:rPr>
                <w:rFonts w:hint="eastAsia" w:ascii="仿宋" w:hAnsi="仿宋" w:eastAsia="仿宋" w:cs="仿宋"/>
                <w:i w:val="0"/>
                <w:color w:val="000000"/>
                <w:sz w:val="20"/>
                <w:szCs w:val="20"/>
                <w:u w:val="none"/>
                <w:lang w:eastAsia="zh-CN"/>
              </w:rPr>
              <w:t>孙淑华</w:t>
            </w: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lang w:eastAsia="zh-CN"/>
              </w:rPr>
            </w:pPr>
            <w:r>
              <w:rPr>
                <w:rFonts w:hint="eastAsia" w:ascii="仿宋" w:hAnsi="仿宋" w:eastAsia="仿宋" w:cs="仿宋"/>
                <w:i w:val="0"/>
                <w:color w:val="000000"/>
                <w:sz w:val="20"/>
                <w:szCs w:val="20"/>
                <w:u w:val="none"/>
                <w:lang w:eastAsia="zh-CN"/>
              </w:rPr>
              <w:t>陈桂林</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2019年12月底前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信息公开形式</w:t>
            </w: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2.健全统一的执法信息公示平台</w:t>
            </w:r>
          </w:p>
        </w:tc>
        <w:tc>
          <w:tcPr>
            <w:tcW w:w="41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主动全面准确及时地通过政府（部门）网站、政府新媒体、政务（办事）大厅公示栏、服务窗口等平台向社会公开行政执法基本信息、结果信息。</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卫生监督所</w:t>
            </w:r>
          </w:p>
        </w:tc>
        <w:tc>
          <w:tcPr>
            <w:tcW w:w="18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lang w:eastAsia="zh-CN"/>
              </w:rPr>
            </w:pPr>
            <w:r>
              <w:rPr>
                <w:rFonts w:hint="eastAsia" w:ascii="仿宋" w:hAnsi="仿宋" w:eastAsia="仿宋" w:cs="仿宋"/>
                <w:i w:val="0"/>
                <w:color w:val="000000"/>
                <w:sz w:val="20"/>
                <w:szCs w:val="20"/>
                <w:u w:val="none"/>
                <w:lang w:eastAsia="zh-CN"/>
              </w:rPr>
              <w:t>肖玉峰</w:t>
            </w: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陈桂林</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长期执行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26" w:hRule="atLeast"/>
        </w:trPr>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p>
        </w:tc>
        <w:tc>
          <w:tcPr>
            <w:tcW w:w="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仿宋" w:hAnsi="仿宋" w:eastAsia="仿宋" w:cs="仿宋"/>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仿宋" w:hAnsi="仿宋" w:eastAsia="仿宋" w:cs="仿宋"/>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仿宋" w:hAnsi="仿宋" w:eastAsia="仿宋" w:cs="仿宋"/>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仿宋" w:hAnsi="仿宋" w:eastAsia="仿宋" w:cs="仿宋"/>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仿宋" w:hAnsi="仿宋" w:eastAsia="仿宋" w:cs="仿宋"/>
                <w:i w:val="0"/>
                <w:color w:val="000000"/>
                <w:kern w:val="0"/>
                <w:sz w:val="20"/>
                <w:szCs w:val="20"/>
                <w:u w:val="none"/>
                <w:lang w:val="en-US" w:eastAsia="zh-CN" w:bidi="ar"/>
              </w:rPr>
            </w:pPr>
            <w:r>
              <w:rPr>
                <w:rFonts w:hint="eastAsia" w:ascii="仿宋" w:hAnsi="仿宋" w:eastAsia="仿宋" w:cs="仿宋"/>
                <w:i w:val="0"/>
                <w:color w:val="000000"/>
                <w:kern w:val="0"/>
                <w:sz w:val="20"/>
                <w:szCs w:val="20"/>
                <w:u w:val="none"/>
                <w:lang w:val="en-US" w:eastAsia="zh-CN" w:bidi="ar"/>
              </w:rPr>
              <w:t>强化事前公开</w:t>
            </w:r>
          </w:p>
          <w:p>
            <w:pPr>
              <w:keepNext w:val="0"/>
              <w:keepLines w:val="0"/>
              <w:widowControl/>
              <w:suppressLineNumbers w:val="0"/>
              <w:jc w:val="center"/>
              <w:textAlignment w:val="center"/>
              <w:rPr>
                <w:rFonts w:hint="eastAsia" w:ascii="仿宋" w:hAnsi="仿宋" w:eastAsia="仿宋" w:cs="仿宋"/>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仿宋" w:hAnsi="仿宋" w:eastAsia="仿宋" w:cs="仿宋"/>
                <w:i w:val="0"/>
                <w:color w:val="000000"/>
                <w:kern w:val="0"/>
                <w:sz w:val="20"/>
                <w:szCs w:val="20"/>
                <w:u w:val="none"/>
                <w:lang w:val="en-US" w:eastAsia="zh-CN" w:bidi="ar"/>
              </w:rPr>
            </w:pPr>
          </w:p>
          <w:p>
            <w:pPr>
              <w:keepNext w:val="0"/>
              <w:keepLines w:val="0"/>
              <w:widowControl/>
              <w:suppressLineNumbers w:val="0"/>
              <w:jc w:val="center"/>
              <w:textAlignment w:val="center"/>
              <w:rPr>
                <w:rFonts w:hint="eastAsia" w:ascii="仿宋" w:hAnsi="仿宋" w:eastAsia="仿宋" w:cs="仿宋"/>
                <w:i w:val="0"/>
                <w:color w:val="000000"/>
                <w:kern w:val="0"/>
                <w:sz w:val="20"/>
                <w:szCs w:val="20"/>
                <w:u w:val="none"/>
                <w:lang w:val="en-US" w:eastAsia="zh-CN" w:bidi="ar"/>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3.编制行政执法事项清单</w:t>
            </w:r>
          </w:p>
        </w:tc>
        <w:tc>
          <w:tcPr>
            <w:tcW w:w="41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全面准确及时主动公开行政执法主体、执法人员、职责、权限、依据和救济渠道等内容。</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卫生监督所</w:t>
            </w:r>
          </w:p>
        </w:tc>
        <w:tc>
          <w:tcPr>
            <w:tcW w:w="18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肖玉峰</w:t>
            </w: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陈桂林</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2020年3月底前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137" w:hRule="atLeast"/>
        </w:trPr>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p>
        </w:tc>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4.编制随机抽查事项清单</w:t>
            </w:r>
          </w:p>
        </w:tc>
        <w:tc>
          <w:tcPr>
            <w:tcW w:w="41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明确抽查主体、抽查依据、抽查内容、抽查方式等，完善行政执法检查对象名录库和执法检查人员名录库。</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法规科</w:t>
            </w:r>
          </w:p>
        </w:tc>
        <w:tc>
          <w:tcPr>
            <w:tcW w:w="18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孙淑华</w:t>
            </w: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陈桂林</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2020年3月底前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08" w:hRule="atLeast"/>
        </w:trPr>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类别</w:t>
            </w: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工作任务</w:t>
            </w: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具体措施</w:t>
            </w:r>
          </w:p>
        </w:tc>
        <w:tc>
          <w:tcPr>
            <w:tcW w:w="41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具体任务要求</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责任单位（科室）</w:t>
            </w:r>
          </w:p>
        </w:tc>
        <w:tc>
          <w:tcPr>
            <w:tcW w:w="18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责任人</w:t>
            </w: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分管领导</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18"/>
                <w:szCs w:val="18"/>
                <w:u w:val="none"/>
              </w:rPr>
            </w:pPr>
            <w:r>
              <w:rPr>
                <w:rFonts w:hint="eastAsia" w:ascii="仿宋" w:hAnsi="仿宋" w:eastAsia="仿宋" w:cs="仿宋"/>
                <w:b/>
                <w:i w:val="0"/>
                <w:color w:val="000000"/>
                <w:kern w:val="0"/>
                <w:sz w:val="18"/>
                <w:szCs w:val="18"/>
                <w:u w:val="none"/>
                <w:lang w:val="en-US" w:eastAsia="zh-CN" w:bidi="ar"/>
              </w:rPr>
              <w:t>完成时限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26" w:hRule="atLeast"/>
        </w:trPr>
        <w:tc>
          <w:tcPr>
            <w:tcW w:w="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p>
        </w:tc>
        <w:tc>
          <w:tcPr>
            <w:tcW w:w="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5.完善行政执法人员数据库</w:t>
            </w:r>
          </w:p>
        </w:tc>
        <w:tc>
          <w:tcPr>
            <w:tcW w:w="41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明确执法人员单位、姓名、证件编号、执法类别、执法区域等内容。</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auto"/>
                <w:kern w:val="0"/>
                <w:sz w:val="20"/>
                <w:szCs w:val="20"/>
                <w:u w:val="none"/>
                <w:lang w:val="en-US" w:eastAsia="zh-CN" w:bidi="ar"/>
              </w:rPr>
              <w:t>法规科</w:t>
            </w:r>
          </w:p>
        </w:tc>
        <w:tc>
          <w:tcPr>
            <w:tcW w:w="18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孙淑华</w:t>
            </w: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陈桂林</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长期执行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8" w:hRule="atLeast"/>
        </w:trPr>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p>
        </w:tc>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6.编制本部门执法流程图、服务指南</w:t>
            </w:r>
          </w:p>
        </w:tc>
        <w:tc>
          <w:tcPr>
            <w:tcW w:w="41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明确执法事项名称、受理机构、受理条件、审批机构、审批程序、办理时限等内容。</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行政审批办公室</w:t>
            </w:r>
          </w:p>
        </w:tc>
        <w:tc>
          <w:tcPr>
            <w:tcW w:w="18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蔡亚宏</w:t>
            </w: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陈桂林</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2020年3月底前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938" w:hRule="atLeast"/>
        </w:trPr>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p>
        </w:tc>
        <w:tc>
          <w:tcPr>
            <w:tcW w:w="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规范事中公示</w:t>
            </w: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7.执法时出示证件、主动表明身份</w:t>
            </w:r>
          </w:p>
        </w:tc>
        <w:tc>
          <w:tcPr>
            <w:tcW w:w="41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严格执行2人以上执法规定，主动出示执法证件、表明身份，允许当事人和利害关系人扫描行政执法证件二维码，对行政执法人员身份信息进行识别和储存。使用国务院有关部门颁发的行政执法证件要经本级司法行政部门备案。</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卫生监督所</w:t>
            </w:r>
          </w:p>
        </w:tc>
        <w:tc>
          <w:tcPr>
            <w:tcW w:w="18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肖玉峰</w:t>
            </w: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陈桂林</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长期执行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356" w:hRule="atLeast"/>
        </w:trPr>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p>
        </w:tc>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8.在执法活动中按规定出具执法文书</w:t>
            </w:r>
          </w:p>
        </w:tc>
        <w:tc>
          <w:tcPr>
            <w:tcW w:w="41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执法活动中要出示执法文书，主动告知当事人执法事由、执法依据以及当事人依法享有陈述、申辩、听证、救济等权利义务，表明执法行为的合法性和正当性。</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卫生监督所</w:t>
            </w:r>
          </w:p>
        </w:tc>
        <w:tc>
          <w:tcPr>
            <w:tcW w:w="18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肖玉峰</w:t>
            </w: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陈桂林</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长期执行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8" w:hRule="atLeast"/>
        </w:trPr>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类别</w:t>
            </w: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工作任务</w:t>
            </w: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具体措施</w:t>
            </w:r>
          </w:p>
        </w:tc>
        <w:tc>
          <w:tcPr>
            <w:tcW w:w="41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具体任务要求</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责任单位（科室）</w:t>
            </w:r>
          </w:p>
        </w:tc>
        <w:tc>
          <w:tcPr>
            <w:tcW w:w="18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责任人</w:t>
            </w: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分管领导</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18"/>
                <w:szCs w:val="18"/>
                <w:u w:val="none"/>
              </w:rPr>
            </w:pPr>
            <w:r>
              <w:rPr>
                <w:rFonts w:hint="eastAsia" w:ascii="仿宋" w:hAnsi="仿宋" w:eastAsia="仿宋" w:cs="仿宋"/>
                <w:b/>
                <w:i w:val="0"/>
                <w:color w:val="000000"/>
                <w:kern w:val="0"/>
                <w:sz w:val="18"/>
                <w:szCs w:val="18"/>
                <w:u w:val="none"/>
                <w:lang w:val="en-US" w:eastAsia="zh-CN" w:bidi="ar"/>
              </w:rPr>
              <w:t>完成时限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76" w:hRule="atLeast"/>
        </w:trPr>
        <w:tc>
          <w:tcPr>
            <w:tcW w:w="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p>
        </w:tc>
        <w:tc>
          <w:tcPr>
            <w:tcW w:w="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9.行政执法机关的政务服务窗口要设置岗位信息公示牌</w:t>
            </w:r>
          </w:p>
        </w:tc>
        <w:tc>
          <w:tcPr>
            <w:tcW w:w="41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明示工作人员所属单位、姓名、职务、岗位职责、申请材料示范文本、办理进度查询、咨询服务、投诉举报等信息。</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行政审批办公室</w:t>
            </w:r>
          </w:p>
        </w:tc>
        <w:tc>
          <w:tcPr>
            <w:tcW w:w="18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蔡亚宏</w:t>
            </w: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陈桂林</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长期执行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97" w:hRule="atLeast"/>
        </w:trPr>
        <w:tc>
          <w:tcPr>
            <w:tcW w:w="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p>
        </w:tc>
        <w:tc>
          <w:tcPr>
            <w:tcW w:w="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加强事后公开</w:t>
            </w: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10.公布行政执法决定等执法结论信息</w:t>
            </w:r>
          </w:p>
        </w:tc>
        <w:tc>
          <w:tcPr>
            <w:tcW w:w="41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行政执法部门要在执法决定作出之日起20个工作日内，向社会公布执法机关、执法对象、执法类别、执法结论等信息，接受社会监督，行政许可、行政处罚的执法决定信息要在执法决定作出之日起7个工作日内公开，但法律、行政法规另有规定的除外。</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卫生监督所</w:t>
            </w:r>
          </w:p>
        </w:tc>
        <w:tc>
          <w:tcPr>
            <w:tcW w:w="18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肖玉峰</w:t>
            </w: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陈桂林</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2020年3月底前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36" w:hRule="atLeast"/>
        </w:trPr>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p>
        </w:tc>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11.建立健全执法决定信息公开发布、撤销和更新机制</w:t>
            </w:r>
          </w:p>
        </w:tc>
        <w:tc>
          <w:tcPr>
            <w:tcW w:w="41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已公开的行政执法决定被依法撤销、确认违法或者要求重新作出的，应当及时从信息公示平台撤下原行政执法决定信息。</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卫生监督所</w:t>
            </w:r>
          </w:p>
        </w:tc>
        <w:tc>
          <w:tcPr>
            <w:tcW w:w="18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肖玉峰</w:t>
            </w: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陈桂林</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长期执行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206" w:hRule="atLeast"/>
        </w:trPr>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p>
        </w:tc>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auto"/>
                <w:sz w:val="20"/>
                <w:szCs w:val="20"/>
                <w:u w:val="none"/>
              </w:rPr>
            </w:pPr>
            <w:r>
              <w:rPr>
                <w:rFonts w:hint="eastAsia" w:ascii="仿宋" w:hAnsi="仿宋" w:eastAsia="仿宋" w:cs="仿宋"/>
                <w:i w:val="0"/>
                <w:color w:val="auto"/>
                <w:kern w:val="0"/>
                <w:sz w:val="20"/>
                <w:szCs w:val="20"/>
                <w:u w:val="none"/>
                <w:lang w:val="en-US" w:eastAsia="zh-CN" w:bidi="ar"/>
              </w:rPr>
              <w:t>12.建立行政执法统计年报制度</w:t>
            </w:r>
          </w:p>
        </w:tc>
        <w:tc>
          <w:tcPr>
            <w:tcW w:w="41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auto"/>
                <w:sz w:val="20"/>
                <w:szCs w:val="20"/>
                <w:u w:val="none"/>
              </w:rPr>
            </w:pPr>
            <w:r>
              <w:rPr>
                <w:rStyle w:val="5"/>
                <w:color w:val="auto"/>
                <w:lang w:val="en-US" w:eastAsia="zh-CN" w:bidi="ar"/>
              </w:rPr>
              <w:t>行政执法部门要将行政执法总体情况和执法数据信息于每年1月31日前上报市司法行政部门。</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auto"/>
                <w:sz w:val="20"/>
                <w:szCs w:val="20"/>
                <w:u w:val="none"/>
              </w:rPr>
            </w:pPr>
            <w:r>
              <w:rPr>
                <w:rFonts w:hint="eastAsia" w:ascii="仿宋" w:hAnsi="仿宋" w:eastAsia="仿宋" w:cs="仿宋"/>
                <w:i w:val="0"/>
                <w:color w:val="auto"/>
                <w:kern w:val="0"/>
                <w:sz w:val="20"/>
                <w:szCs w:val="20"/>
                <w:u w:val="none"/>
                <w:lang w:val="en-US" w:eastAsia="zh-CN" w:bidi="ar"/>
              </w:rPr>
              <w:t>法规科</w:t>
            </w:r>
          </w:p>
        </w:tc>
        <w:tc>
          <w:tcPr>
            <w:tcW w:w="18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孙淑华</w:t>
            </w: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陈桂林</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各时间节点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8" w:hRule="atLeast"/>
        </w:trPr>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类别</w:t>
            </w: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工作任务</w:t>
            </w: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具体措施</w:t>
            </w:r>
          </w:p>
        </w:tc>
        <w:tc>
          <w:tcPr>
            <w:tcW w:w="41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具体任务要求</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责任单位（科室）</w:t>
            </w:r>
          </w:p>
        </w:tc>
        <w:tc>
          <w:tcPr>
            <w:tcW w:w="18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责任人</w:t>
            </w: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分管领导</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18"/>
                <w:szCs w:val="18"/>
                <w:u w:val="none"/>
              </w:rPr>
            </w:pPr>
            <w:r>
              <w:rPr>
                <w:rFonts w:hint="eastAsia" w:ascii="仿宋" w:hAnsi="仿宋" w:eastAsia="仿宋" w:cs="仿宋"/>
                <w:b/>
                <w:i w:val="0"/>
                <w:color w:val="000000"/>
                <w:kern w:val="0"/>
                <w:sz w:val="18"/>
                <w:szCs w:val="18"/>
                <w:u w:val="none"/>
                <w:lang w:val="en-US" w:eastAsia="zh-CN" w:bidi="ar"/>
              </w:rPr>
              <w:t>完成时限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523" w:hRule="atLeast"/>
        </w:trPr>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全面推行执法全过程记录制度</w:t>
            </w: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建立行政执法全过程记录制度</w:t>
            </w: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13.制定本部门行政执法全过程记录制度</w:t>
            </w:r>
          </w:p>
        </w:tc>
        <w:tc>
          <w:tcPr>
            <w:tcW w:w="41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333333"/>
                <w:sz w:val="20"/>
                <w:szCs w:val="20"/>
                <w:u w:val="none"/>
              </w:rPr>
            </w:pPr>
            <w:r>
              <w:rPr>
                <w:rFonts w:hint="eastAsia" w:ascii="仿宋" w:hAnsi="仿宋" w:eastAsia="仿宋" w:cs="仿宋"/>
                <w:i w:val="0"/>
                <w:color w:val="333333"/>
                <w:kern w:val="0"/>
                <w:sz w:val="20"/>
                <w:szCs w:val="20"/>
                <w:u w:val="none"/>
                <w:lang w:val="en-US" w:eastAsia="zh-CN" w:bidi="ar"/>
              </w:rPr>
              <w:t>明确执法信息采集、存储、分析、归档等方面内容，行政执法全过程记录要合法、客观、公正、准确，做到执法全过程留痕和可回溯管理。</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auto"/>
                <w:kern w:val="0"/>
                <w:sz w:val="20"/>
                <w:szCs w:val="20"/>
                <w:u w:val="none"/>
                <w:lang w:val="en-US" w:eastAsia="zh-CN" w:bidi="ar"/>
              </w:rPr>
              <w:t>卫生监督所</w:t>
            </w:r>
          </w:p>
        </w:tc>
        <w:tc>
          <w:tcPr>
            <w:tcW w:w="18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肖玉峰</w:t>
            </w: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陈桂林</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2020年3月底前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18" w:hRule="atLeast"/>
        </w:trPr>
        <w:tc>
          <w:tcPr>
            <w:tcW w:w="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p>
        </w:tc>
        <w:tc>
          <w:tcPr>
            <w:tcW w:w="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完善文字记录</w:t>
            </w: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14.制定规范执法用语和执法文书制作指引</w:t>
            </w:r>
          </w:p>
        </w:tc>
        <w:tc>
          <w:tcPr>
            <w:tcW w:w="41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使用省级各行政执法部门的执法规范用语和执法文书制作指引，并组织所属行政执法人员学习和运用。</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auto"/>
                <w:kern w:val="0"/>
                <w:sz w:val="20"/>
                <w:szCs w:val="20"/>
                <w:u w:val="none"/>
                <w:lang w:val="en-US" w:eastAsia="zh-CN" w:bidi="ar"/>
              </w:rPr>
              <w:t>卫生监督所</w:t>
            </w:r>
          </w:p>
        </w:tc>
        <w:tc>
          <w:tcPr>
            <w:tcW w:w="18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肖玉峰</w:t>
            </w: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陈桂林</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2020年3月底前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658" w:hRule="atLeast"/>
        </w:trPr>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p>
        </w:tc>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15.制定行政执法文书基本格式标准</w:t>
            </w:r>
          </w:p>
        </w:tc>
        <w:tc>
          <w:tcPr>
            <w:tcW w:w="41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使用省级各行政执法部门的执法文书格式标准，完善行政执法文书格式，做到文字记录合法规范、客观全面、及时准确，执法案卷和执法文书要素齐备、填写规范、归档完整。</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auto"/>
                <w:kern w:val="0"/>
                <w:sz w:val="20"/>
                <w:szCs w:val="20"/>
                <w:u w:val="none"/>
                <w:lang w:val="en-US" w:eastAsia="zh-CN" w:bidi="ar"/>
              </w:rPr>
              <w:t>卫生监督所</w:t>
            </w:r>
          </w:p>
        </w:tc>
        <w:tc>
          <w:tcPr>
            <w:tcW w:w="18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肖玉峰</w:t>
            </w: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陈桂林</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2020年3月底前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17" w:hRule="atLeast"/>
        </w:trPr>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p>
        </w:tc>
        <w:tc>
          <w:tcPr>
            <w:tcW w:w="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规范音像记录</w:t>
            </w: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16.编制音像记录事项清单</w:t>
            </w:r>
          </w:p>
        </w:tc>
        <w:tc>
          <w:tcPr>
            <w:tcW w:w="41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使用省级各行政执法部门统一的音像记录事项清单，明确记录的重点、标准和程序，指导执法人员规范文明开展音像记录。</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auto"/>
                <w:kern w:val="0"/>
                <w:sz w:val="20"/>
                <w:szCs w:val="20"/>
                <w:u w:val="none"/>
                <w:lang w:val="en-US" w:eastAsia="zh-CN" w:bidi="ar"/>
              </w:rPr>
              <w:t>卫生监督所</w:t>
            </w:r>
          </w:p>
        </w:tc>
        <w:tc>
          <w:tcPr>
            <w:tcW w:w="18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肖玉峰</w:t>
            </w: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陈桂林</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2020年3月底前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8" w:hRule="atLeast"/>
        </w:trPr>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类别</w:t>
            </w: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工作任务</w:t>
            </w: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具体措施</w:t>
            </w:r>
          </w:p>
        </w:tc>
        <w:tc>
          <w:tcPr>
            <w:tcW w:w="41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具体任务要求</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责任单位（科室）</w:t>
            </w:r>
          </w:p>
        </w:tc>
        <w:tc>
          <w:tcPr>
            <w:tcW w:w="18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责任人</w:t>
            </w: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分管领导</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18"/>
                <w:szCs w:val="18"/>
                <w:u w:val="none"/>
              </w:rPr>
            </w:pPr>
            <w:r>
              <w:rPr>
                <w:rFonts w:hint="eastAsia" w:ascii="仿宋" w:hAnsi="仿宋" w:eastAsia="仿宋" w:cs="仿宋"/>
                <w:b/>
                <w:i w:val="0"/>
                <w:color w:val="000000"/>
                <w:kern w:val="0"/>
                <w:sz w:val="18"/>
                <w:szCs w:val="18"/>
                <w:u w:val="none"/>
                <w:lang w:val="en-US" w:eastAsia="zh-CN" w:bidi="ar"/>
              </w:rPr>
              <w:t>完成时限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p>
        </w:tc>
        <w:tc>
          <w:tcPr>
            <w:tcW w:w="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17.编制执法行为用语指引</w:t>
            </w:r>
          </w:p>
        </w:tc>
        <w:tc>
          <w:tcPr>
            <w:tcW w:w="41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使用省级各行政执法部门统一执法行为用语指引，规范文明开展音像记录。</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auto"/>
                <w:kern w:val="0"/>
                <w:sz w:val="20"/>
                <w:szCs w:val="20"/>
                <w:u w:val="none"/>
                <w:lang w:val="en-US" w:eastAsia="zh-CN" w:bidi="ar"/>
              </w:rPr>
              <w:t>卫生监督所</w:t>
            </w:r>
          </w:p>
        </w:tc>
        <w:tc>
          <w:tcPr>
            <w:tcW w:w="18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肖玉峰</w:t>
            </w: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陈桂林</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2020年3月底前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28" w:hRule="atLeast"/>
        </w:trPr>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严格记录归档</w:t>
            </w: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18.完善执法案卷管理制度</w:t>
            </w:r>
          </w:p>
        </w:tc>
        <w:tc>
          <w:tcPr>
            <w:tcW w:w="41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加强对执法台账和法律文书的制作、使用、管理，要确定专人保管，按照有关法律法规和档案管理规定归档保存执法全过程记录资料，确保所有行政执法行为有据可查。</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auto"/>
                <w:kern w:val="0"/>
                <w:sz w:val="20"/>
                <w:szCs w:val="20"/>
                <w:u w:val="none"/>
                <w:lang w:val="en-US" w:eastAsia="zh-CN" w:bidi="ar"/>
              </w:rPr>
              <w:t>卫生监督所</w:t>
            </w:r>
          </w:p>
        </w:tc>
        <w:tc>
          <w:tcPr>
            <w:tcW w:w="18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肖玉峰</w:t>
            </w: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陈桂林</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2020年3月底前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632" w:hRule="atLeast"/>
        </w:trPr>
        <w:tc>
          <w:tcPr>
            <w:tcW w:w="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全面推行重大执法决定法制审核制度</w:t>
            </w: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auto"/>
                <w:sz w:val="20"/>
                <w:szCs w:val="20"/>
                <w:u w:val="none"/>
              </w:rPr>
            </w:pPr>
            <w:r>
              <w:rPr>
                <w:rFonts w:hint="eastAsia" w:ascii="仿宋" w:hAnsi="仿宋" w:eastAsia="仿宋" w:cs="仿宋"/>
                <w:i w:val="0"/>
                <w:color w:val="auto"/>
                <w:kern w:val="0"/>
                <w:sz w:val="20"/>
                <w:szCs w:val="20"/>
                <w:u w:val="none"/>
                <w:lang w:val="en-US" w:eastAsia="zh-CN" w:bidi="ar"/>
              </w:rPr>
              <w:t>建立重大行政执法决定法制审核制度</w:t>
            </w: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auto"/>
                <w:sz w:val="20"/>
                <w:szCs w:val="20"/>
                <w:u w:val="none"/>
              </w:rPr>
            </w:pPr>
            <w:r>
              <w:rPr>
                <w:rFonts w:hint="eastAsia" w:ascii="仿宋" w:hAnsi="仿宋" w:eastAsia="仿宋" w:cs="仿宋"/>
                <w:i w:val="0"/>
                <w:color w:val="auto"/>
                <w:kern w:val="0"/>
                <w:sz w:val="20"/>
                <w:szCs w:val="20"/>
                <w:u w:val="none"/>
                <w:lang w:val="en-US" w:eastAsia="zh-CN" w:bidi="ar"/>
              </w:rPr>
              <w:t>19.制定本级政府（部门）重大执法决定法制审核制度</w:t>
            </w:r>
          </w:p>
        </w:tc>
        <w:tc>
          <w:tcPr>
            <w:tcW w:w="41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auto"/>
                <w:sz w:val="20"/>
                <w:szCs w:val="20"/>
                <w:u w:val="none"/>
              </w:rPr>
            </w:pPr>
            <w:r>
              <w:rPr>
                <w:rFonts w:hint="eastAsia" w:ascii="仿宋" w:hAnsi="仿宋" w:eastAsia="仿宋" w:cs="仿宋"/>
                <w:i w:val="0"/>
                <w:color w:val="auto"/>
                <w:kern w:val="0"/>
                <w:sz w:val="20"/>
                <w:szCs w:val="20"/>
                <w:u w:val="none"/>
                <w:lang w:val="en-US" w:eastAsia="zh-CN" w:bidi="ar"/>
              </w:rPr>
              <w:t>行政执法部门作出重大执法决定前，要严格进行法制审核，未经法制审核或者审核未通过的，不得作出决定。要建立健全重大行政执法决定法制审核制度，实现重大行政执法决定法制审核规范化、制度化，法制审核执行率100%。</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auto"/>
                <w:sz w:val="20"/>
                <w:szCs w:val="20"/>
                <w:u w:val="none"/>
              </w:rPr>
            </w:pPr>
            <w:r>
              <w:rPr>
                <w:rFonts w:hint="eastAsia" w:ascii="仿宋" w:hAnsi="仿宋" w:eastAsia="仿宋" w:cs="仿宋"/>
                <w:i w:val="0"/>
                <w:color w:val="auto"/>
                <w:kern w:val="0"/>
                <w:sz w:val="20"/>
                <w:szCs w:val="20"/>
                <w:u w:val="none"/>
                <w:lang w:val="en-US" w:eastAsia="zh-CN" w:bidi="ar"/>
              </w:rPr>
              <w:t>法规科</w:t>
            </w:r>
          </w:p>
        </w:tc>
        <w:tc>
          <w:tcPr>
            <w:tcW w:w="18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auto"/>
                <w:sz w:val="20"/>
                <w:szCs w:val="20"/>
                <w:u w:val="none"/>
              </w:rPr>
            </w:pPr>
            <w:r>
              <w:rPr>
                <w:rFonts w:hint="eastAsia" w:ascii="仿宋" w:hAnsi="仿宋" w:eastAsia="仿宋" w:cs="仿宋"/>
                <w:i w:val="0"/>
                <w:color w:val="auto"/>
                <w:sz w:val="20"/>
                <w:szCs w:val="20"/>
                <w:u w:val="none"/>
                <w:lang w:eastAsia="zh-CN"/>
              </w:rPr>
              <w:t>孙淑华</w:t>
            </w: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auto"/>
                <w:sz w:val="20"/>
                <w:szCs w:val="20"/>
                <w:u w:val="none"/>
              </w:rPr>
            </w:pPr>
            <w:r>
              <w:rPr>
                <w:rFonts w:hint="eastAsia" w:ascii="仿宋" w:hAnsi="仿宋" w:eastAsia="仿宋" w:cs="仿宋"/>
                <w:i w:val="0"/>
                <w:color w:val="auto"/>
                <w:sz w:val="20"/>
                <w:szCs w:val="20"/>
                <w:u w:val="none"/>
                <w:lang w:eastAsia="zh-CN"/>
              </w:rPr>
              <w:t>陈桂林</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仿宋" w:hAnsi="仿宋" w:eastAsia="仿宋" w:cs="仿宋"/>
                <w:i w:val="0"/>
                <w:color w:val="000000"/>
                <w:kern w:val="0"/>
                <w:sz w:val="18"/>
                <w:szCs w:val="18"/>
                <w:u w:val="none"/>
                <w:lang w:val="en-US" w:eastAsia="zh-CN" w:bidi="ar"/>
              </w:rPr>
              <w:t>2020年3月底前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313" w:hRule="atLeast"/>
        </w:trPr>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p>
        </w:tc>
        <w:tc>
          <w:tcPr>
            <w:tcW w:w="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auto"/>
                <w:sz w:val="20"/>
                <w:szCs w:val="20"/>
                <w:u w:val="none"/>
              </w:rPr>
            </w:pPr>
            <w:r>
              <w:rPr>
                <w:rFonts w:hint="eastAsia" w:ascii="仿宋" w:hAnsi="仿宋" w:eastAsia="仿宋" w:cs="仿宋"/>
                <w:i w:val="0"/>
                <w:color w:val="auto"/>
                <w:kern w:val="0"/>
                <w:sz w:val="20"/>
                <w:szCs w:val="20"/>
                <w:u w:val="none"/>
                <w:lang w:val="en-US" w:eastAsia="zh-CN" w:bidi="ar"/>
              </w:rPr>
              <w:t>落实审核主体</w:t>
            </w: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auto"/>
                <w:sz w:val="20"/>
                <w:szCs w:val="20"/>
                <w:u w:val="none"/>
              </w:rPr>
            </w:pPr>
            <w:r>
              <w:rPr>
                <w:rFonts w:hint="eastAsia" w:ascii="仿宋" w:hAnsi="仿宋" w:eastAsia="仿宋" w:cs="仿宋"/>
                <w:i w:val="0"/>
                <w:color w:val="auto"/>
                <w:kern w:val="0"/>
                <w:sz w:val="20"/>
                <w:szCs w:val="20"/>
                <w:u w:val="none"/>
                <w:lang w:val="en-US" w:eastAsia="zh-CN" w:bidi="ar"/>
              </w:rPr>
              <w:t>20.明确审核机构</w:t>
            </w:r>
          </w:p>
        </w:tc>
        <w:tc>
          <w:tcPr>
            <w:tcW w:w="41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auto"/>
                <w:sz w:val="20"/>
                <w:szCs w:val="20"/>
                <w:u w:val="none"/>
              </w:rPr>
            </w:pPr>
            <w:r>
              <w:rPr>
                <w:rFonts w:hint="eastAsia" w:ascii="仿宋" w:hAnsi="仿宋" w:eastAsia="仿宋" w:cs="仿宋"/>
                <w:i w:val="0"/>
                <w:color w:val="auto"/>
                <w:kern w:val="0"/>
                <w:sz w:val="20"/>
                <w:szCs w:val="20"/>
                <w:u w:val="none"/>
                <w:lang w:val="en-US" w:eastAsia="zh-CN" w:bidi="ar"/>
              </w:rPr>
              <w:t>各级政府作出的重大行政执法决定，由承办部门的法制机构审核后，上报本级政府司法行政部门审核。各级行政执法部门作出的重大执法决定由其内设的法制机构负责法制审核，受委托组织在委托范围内作出重大执法决定，由委托机关的法制审核机构进行审核。</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auto"/>
                <w:sz w:val="20"/>
                <w:szCs w:val="20"/>
                <w:u w:val="none"/>
              </w:rPr>
            </w:pPr>
            <w:r>
              <w:rPr>
                <w:rFonts w:hint="eastAsia" w:ascii="仿宋" w:hAnsi="仿宋" w:eastAsia="仿宋" w:cs="仿宋"/>
                <w:i w:val="0"/>
                <w:color w:val="auto"/>
                <w:kern w:val="0"/>
                <w:sz w:val="20"/>
                <w:szCs w:val="20"/>
                <w:u w:val="none"/>
                <w:lang w:val="en-US" w:eastAsia="zh-CN" w:bidi="ar"/>
              </w:rPr>
              <w:t>法规科</w:t>
            </w:r>
          </w:p>
        </w:tc>
        <w:tc>
          <w:tcPr>
            <w:tcW w:w="18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auto"/>
                <w:sz w:val="20"/>
                <w:szCs w:val="20"/>
                <w:u w:val="none"/>
              </w:rPr>
            </w:pPr>
            <w:r>
              <w:rPr>
                <w:rFonts w:hint="eastAsia" w:ascii="仿宋" w:hAnsi="仿宋" w:eastAsia="仿宋" w:cs="仿宋"/>
                <w:i w:val="0"/>
                <w:color w:val="auto"/>
                <w:sz w:val="20"/>
                <w:szCs w:val="20"/>
                <w:u w:val="none"/>
                <w:lang w:eastAsia="zh-CN"/>
              </w:rPr>
              <w:t>孙淑华</w:t>
            </w: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auto"/>
                <w:sz w:val="20"/>
                <w:szCs w:val="20"/>
                <w:u w:val="none"/>
              </w:rPr>
            </w:pPr>
            <w:r>
              <w:rPr>
                <w:rFonts w:hint="eastAsia" w:ascii="仿宋" w:hAnsi="仿宋" w:eastAsia="仿宋" w:cs="仿宋"/>
                <w:i w:val="0"/>
                <w:color w:val="auto"/>
                <w:sz w:val="20"/>
                <w:szCs w:val="20"/>
                <w:u w:val="none"/>
                <w:lang w:eastAsia="zh-CN"/>
              </w:rPr>
              <w:t>陈桂林</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auto"/>
                <w:sz w:val="18"/>
                <w:szCs w:val="18"/>
                <w:u w:val="none"/>
              </w:rPr>
            </w:pPr>
            <w:r>
              <w:rPr>
                <w:rFonts w:hint="eastAsia" w:ascii="仿宋" w:hAnsi="仿宋" w:eastAsia="仿宋" w:cs="仿宋"/>
                <w:i w:val="0"/>
                <w:color w:val="000000"/>
                <w:kern w:val="0"/>
                <w:sz w:val="18"/>
                <w:szCs w:val="18"/>
                <w:u w:val="none"/>
                <w:lang w:val="en-US" w:eastAsia="zh-CN" w:bidi="ar"/>
              </w:rPr>
              <w:t>2020年3月底前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8" w:hRule="atLeast"/>
        </w:trPr>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类别</w:t>
            </w: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工作任务</w:t>
            </w: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具体措施</w:t>
            </w:r>
          </w:p>
        </w:tc>
        <w:tc>
          <w:tcPr>
            <w:tcW w:w="41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具体任务要求</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责任单位（科室）</w:t>
            </w:r>
          </w:p>
        </w:tc>
        <w:tc>
          <w:tcPr>
            <w:tcW w:w="18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责任人</w:t>
            </w: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分管领导</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18"/>
                <w:szCs w:val="18"/>
                <w:u w:val="none"/>
              </w:rPr>
            </w:pPr>
            <w:r>
              <w:rPr>
                <w:rFonts w:hint="eastAsia" w:ascii="仿宋" w:hAnsi="仿宋" w:eastAsia="仿宋" w:cs="仿宋"/>
                <w:b/>
                <w:i w:val="0"/>
                <w:color w:val="000000"/>
                <w:kern w:val="0"/>
                <w:sz w:val="18"/>
                <w:szCs w:val="18"/>
                <w:u w:val="none"/>
                <w:lang w:val="en-US" w:eastAsia="zh-CN" w:bidi="ar"/>
              </w:rPr>
              <w:t>完成时限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57" w:hRule="atLeast"/>
        </w:trPr>
        <w:tc>
          <w:tcPr>
            <w:tcW w:w="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p>
        </w:tc>
        <w:tc>
          <w:tcPr>
            <w:tcW w:w="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21.按要求配备法制审核人员</w:t>
            </w:r>
          </w:p>
        </w:tc>
        <w:tc>
          <w:tcPr>
            <w:tcW w:w="41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加强法制审核队伍的正规化、专业化、职业化建设，配强工作力量，使法制审核人员的配置与形势任务相适应，原则上各级行政执法部门的法制审核人员不少于本单位执法人员总数的5%。</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法规科</w:t>
            </w:r>
          </w:p>
        </w:tc>
        <w:tc>
          <w:tcPr>
            <w:tcW w:w="18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孙淑华</w:t>
            </w: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陈桂林</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2020年3月底前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47" w:hRule="atLeast"/>
        </w:trPr>
        <w:tc>
          <w:tcPr>
            <w:tcW w:w="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22.建立健全法律顾问和公职律师参与法制审核工作的制度</w:t>
            </w:r>
          </w:p>
        </w:tc>
        <w:tc>
          <w:tcPr>
            <w:tcW w:w="41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发挥法律顾问、公职律师在法制审核中的作用，探索建立健全本系统内法律顾问、公职律师统筹调用机制，实现法律专业人才资源共享。</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法规科</w:t>
            </w:r>
          </w:p>
        </w:tc>
        <w:tc>
          <w:tcPr>
            <w:tcW w:w="18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孙淑华</w:t>
            </w: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陈桂林</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2020年3月底前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291" w:hRule="atLeast"/>
        </w:trPr>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明确审核范围</w:t>
            </w: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23.编制重大执法决定法制审核目录清单</w:t>
            </w:r>
          </w:p>
        </w:tc>
        <w:tc>
          <w:tcPr>
            <w:tcW w:w="41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各级行政执法部门要结合行政执法行为的类别、执法层级、所属领域、涉案金额、社会影响等因素，制定重大执法决定法制审核目录清单。凡涉及重大公共利益，可能造成重大社会影响或引发社会风险，直接关系行政相对人或者第三人重大权益，经过听证程序作出行政执法决定，以及案件情况疑难复杂、涉及多个法律关系的，都应必须进行法制审核。</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法规科</w:t>
            </w:r>
          </w:p>
        </w:tc>
        <w:tc>
          <w:tcPr>
            <w:tcW w:w="18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孙淑华</w:t>
            </w: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陈桂林</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2020年3月底前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923" w:hRule="atLeast"/>
        </w:trPr>
        <w:tc>
          <w:tcPr>
            <w:tcW w:w="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明确审核内容</w:t>
            </w: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auto"/>
                <w:sz w:val="20"/>
                <w:szCs w:val="20"/>
                <w:u w:val="none"/>
              </w:rPr>
            </w:pPr>
            <w:r>
              <w:rPr>
                <w:rFonts w:hint="eastAsia" w:ascii="仿宋" w:hAnsi="仿宋" w:eastAsia="仿宋" w:cs="仿宋"/>
                <w:i w:val="0"/>
                <w:color w:val="auto"/>
                <w:kern w:val="0"/>
                <w:sz w:val="20"/>
                <w:szCs w:val="20"/>
                <w:u w:val="none"/>
                <w:lang w:val="en-US" w:eastAsia="zh-CN" w:bidi="ar"/>
              </w:rPr>
              <w:t>24.编制重大执法决定法制审核内容清单</w:t>
            </w:r>
          </w:p>
        </w:tc>
        <w:tc>
          <w:tcPr>
            <w:tcW w:w="41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auto"/>
                <w:sz w:val="20"/>
                <w:szCs w:val="20"/>
                <w:u w:val="none"/>
              </w:rPr>
            </w:pPr>
            <w:r>
              <w:rPr>
                <w:rFonts w:hint="eastAsia" w:ascii="仿宋" w:hAnsi="仿宋" w:eastAsia="仿宋" w:cs="仿宋"/>
                <w:i w:val="0"/>
                <w:color w:val="auto"/>
                <w:kern w:val="0"/>
                <w:sz w:val="20"/>
                <w:szCs w:val="20"/>
                <w:u w:val="none"/>
                <w:lang w:val="en-US" w:eastAsia="zh-CN" w:bidi="ar"/>
              </w:rPr>
              <w:t>明确审核内容，严格审核行政执法主体是否合法，行政执法人员是否具备执法资格；行政执法程序是否合法；案件事实是否清楚，证据是否合法充分；适用法律、法规、规章是否准确，裁量基准运用是否适当；执法是否超越执法机关法定权限；行政执法文书是否完备、规范；违法行为是否涉嫌犯罪、需要移送司法机关等。</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auto"/>
                <w:sz w:val="20"/>
                <w:szCs w:val="20"/>
                <w:u w:val="none"/>
              </w:rPr>
            </w:pPr>
            <w:r>
              <w:rPr>
                <w:rFonts w:hint="eastAsia" w:ascii="仿宋" w:hAnsi="仿宋" w:eastAsia="仿宋" w:cs="仿宋"/>
                <w:i w:val="0"/>
                <w:color w:val="auto"/>
                <w:kern w:val="0"/>
                <w:sz w:val="20"/>
                <w:szCs w:val="20"/>
                <w:u w:val="none"/>
                <w:lang w:val="en-US" w:eastAsia="zh-CN" w:bidi="ar"/>
              </w:rPr>
              <w:t>法规科</w:t>
            </w:r>
          </w:p>
        </w:tc>
        <w:tc>
          <w:tcPr>
            <w:tcW w:w="18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孙淑华</w:t>
            </w: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陈桂林</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2020年3月底前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8" w:hRule="atLeast"/>
        </w:trPr>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类别</w:t>
            </w: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工作任务</w:t>
            </w: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具体措施</w:t>
            </w:r>
          </w:p>
        </w:tc>
        <w:tc>
          <w:tcPr>
            <w:tcW w:w="41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具体任务要求</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责任单位（科室）</w:t>
            </w:r>
          </w:p>
        </w:tc>
        <w:tc>
          <w:tcPr>
            <w:tcW w:w="18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责任人</w:t>
            </w: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分管领导</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18"/>
                <w:szCs w:val="18"/>
                <w:u w:val="none"/>
              </w:rPr>
            </w:pPr>
            <w:r>
              <w:rPr>
                <w:rFonts w:hint="eastAsia" w:ascii="仿宋" w:hAnsi="仿宋" w:eastAsia="仿宋" w:cs="仿宋"/>
                <w:b/>
                <w:i w:val="0"/>
                <w:color w:val="000000"/>
                <w:kern w:val="0"/>
                <w:sz w:val="18"/>
                <w:szCs w:val="18"/>
                <w:u w:val="none"/>
                <w:lang w:val="en-US" w:eastAsia="zh-CN" w:bidi="ar"/>
              </w:rPr>
              <w:t>完成时限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06" w:hRule="atLeast"/>
        </w:trPr>
        <w:tc>
          <w:tcPr>
            <w:tcW w:w="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明确审核责任</w:t>
            </w: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25.编制法制审核工作流程图</w:t>
            </w:r>
          </w:p>
        </w:tc>
        <w:tc>
          <w:tcPr>
            <w:tcW w:w="41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明确送审材料的具体种类和报送要求，以及审核的方式、时限、运行机制等，要建立健全法制审核机构与行政执法承办机构对审核意见不一致时的协调机制。</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法规科</w:t>
            </w:r>
          </w:p>
        </w:tc>
        <w:tc>
          <w:tcPr>
            <w:tcW w:w="18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孙淑华</w:t>
            </w: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陈桂林</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2020年3月底前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12" w:hRule="atLeast"/>
        </w:trPr>
        <w:tc>
          <w:tcPr>
            <w:tcW w:w="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全面推进行政执法信息化建设</w:t>
            </w: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加强信息化平台建设</w:t>
            </w: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26.推进行政执法信息化建设</w:t>
            </w:r>
          </w:p>
        </w:tc>
        <w:tc>
          <w:tcPr>
            <w:tcW w:w="41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各行政执法部门要依托大数据平台，大力推进行政执法管理监督信息系统建设，切实提升优质高效便民政务服务。</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kern w:val="0"/>
                <w:sz w:val="20"/>
                <w:szCs w:val="20"/>
                <w:u w:val="none"/>
                <w:lang w:val="en-US" w:eastAsia="zh-CN" w:bidi="ar"/>
              </w:rPr>
            </w:pPr>
            <w:r>
              <w:rPr>
                <w:rFonts w:hint="eastAsia" w:ascii="仿宋" w:hAnsi="仿宋" w:eastAsia="仿宋" w:cs="仿宋"/>
                <w:i w:val="0"/>
                <w:color w:val="000000"/>
                <w:kern w:val="0"/>
                <w:sz w:val="20"/>
                <w:szCs w:val="20"/>
                <w:u w:val="none"/>
                <w:lang w:val="en-US" w:eastAsia="zh-CN" w:bidi="ar"/>
              </w:rPr>
              <w:t>法规科</w:t>
            </w:r>
          </w:p>
          <w:p>
            <w:pPr>
              <w:keepNext w:val="0"/>
              <w:keepLines w:val="0"/>
              <w:widowControl/>
              <w:suppressLineNumbers w:val="0"/>
              <w:jc w:val="center"/>
              <w:textAlignment w:val="center"/>
              <w:rPr>
                <w:rFonts w:hint="eastAsia" w:ascii="仿宋" w:hAnsi="仿宋" w:eastAsia="仿宋" w:cs="仿宋"/>
                <w:i w:val="0"/>
                <w:color w:val="000000"/>
                <w:kern w:val="0"/>
                <w:sz w:val="20"/>
                <w:szCs w:val="20"/>
                <w:u w:val="none"/>
                <w:lang w:val="en-US" w:eastAsia="zh-CN" w:bidi="ar"/>
              </w:rPr>
            </w:pPr>
            <w:r>
              <w:rPr>
                <w:rFonts w:hint="eastAsia" w:ascii="仿宋" w:hAnsi="仿宋" w:eastAsia="仿宋" w:cs="仿宋"/>
                <w:i w:val="0"/>
                <w:color w:val="000000"/>
                <w:kern w:val="0"/>
                <w:sz w:val="20"/>
                <w:szCs w:val="20"/>
                <w:u w:val="none"/>
                <w:lang w:val="en-US" w:eastAsia="zh-CN" w:bidi="ar"/>
              </w:rPr>
              <w:t>行政审批办公室</w:t>
            </w:r>
          </w:p>
        </w:tc>
        <w:tc>
          <w:tcPr>
            <w:tcW w:w="18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lang w:eastAsia="zh-CN"/>
              </w:rPr>
            </w:pPr>
            <w:r>
              <w:rPr>
                <w:rFonts w:hint="eastAsia" w:ascii="仿宋" w:hAnsi="仿宋" w:eastAsia="仿宋" w:cs="仿宋"/>
                <w:i w:val="0"/>
                <w:color w:val="000000"/>
                <w:sz w:val="20"/>
                <w:szCs w:val="20"/>
                <w:u w:val="none"/>
                <w:lang w:eastAsia="zh-CN"/>
              </w:rPr>
              <w:t>孙淑华</w:t>
            </w:r>
          </w:p>
          <w:p>
            <w:pPr>
              <w:jc w:val="center"/>
              <w:rPr>
                <w:rFonts w:hint="eastAsia" w:ascii="仿宋" w:hAnsi="仿宋" w:eastAsia="仿宋" w:cs="仿宋"/>
                <w:i w:val="0"/>
                <w:color w:val="000000"/>
                <w:sz w:val="20"/>
                <w:szCs w:val="20"/>
                <w:u w:val="none"/>
                <w:lang w:eastAsia="zh-CN"/>
              </w:rPr>
            </w:pPr>
            <w:r>
              <w:rPr>
                <w:rFonts w:hint="eastAsia" w:ascii="仿宋" w:hAnsi="仿宋" w:eastAsia="仿宋" w:cs="仿宋"/>
                <w:i w:val="0"/>
                <w:color w:val="000000"/>
                <w:sz w:val="20"/>
                <w:szCs w:val="20"/>
                <w:u w:val="none"/>
                <w:lang w:eastAsia="zh-CN"/>
              </w:rPr>
              <w:t>蔡亚宏</w:t>
            </w: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陈桂林</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长期执行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72" w:hRule="atLeast"/>
        </w:trPr>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推进信息共享</w:t>
            </w: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27.完善执法数据汇集和信息共享</w:t>
            </w:r>
          </w:p>
        </w:tc>
        <w:tc>
          <w:tcPr>
            <w:tcW w:w="41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制定统一规范的执法数据标准，明确执法信息共享的种类、范围、流程和使用方式。充分利用吉林省一体化在线政务服务平台，实现数据共享互通。</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kern w:val="0"/>
                <w:sz w:val="20"/>
                <w:szCs w:val="20"/>
                <w:u w:val="none"/>
                <w:lang w:val="en-US" w:eastAsia="zh-CN" w:bidi="ar"/>
              </w:rPr>
            </w:pPr>
            <w:r>
              <w:rPr>
                <w:rFonts w:hint="eastAsia" w:ascii="仿宋" w:hAnsi="仿宋" w:eastAsia="仿宋" w:cs="仿宋"/>
                <w:i w:val="0"/>
                <w:color w:val="000000"/>
                <w:kern w:val="0"/>
                <w:sz w:val="20"/>
                <w:szCs w:val="20"/>
                <w:u w:val="none"/>
                <w:lang w:val="en-US" w:eastAsia="zh-CN" w:bidi="ar"/>
              </w:rPr>
              <w:t>法规科</w:t>
            </w:r>
          </w:p>
          <w:p>
            <w:pPr>
              <w:keepNext w:val="0"/>
              <w:keepLines w:val="0"/>
              <w:widowControl/>
              <w:suppressLineNumbers w:val="0"/>
              <w:jc w:val="center"/>
              <w:textAlignment w:val="center"/>
              <w:rPr>
                <w:rFonts w:hint="eastAsia" w:ascii="仿宋" w:hAnsi="仿宋" w:eastAsia="仿宋" w:cs="仿宋"/>
                <w:i w:val="0"/>
                <w:color w:val="000000"/>
                <w:kern w:val="0"/>
                <w:sz w:val="20"/>
                <w:szCs w:val="20"/>
                <w:u w:val="none"/>
                <w:lang w:val="en-US" w:eastAsia="zh-CN" w:bidi="ar"/>
              </w:rPr>
            </w:pPr>
            <w:r>
              <w:rPr>
                <w:rFonts w:hint="eastAsia" w:ascii="仿宋" w:hAnsi="仿宋" w:eastAsia="仿宋" w:cs="仿宋"/>
                <w:i w:val="0"/>
                <w:color w:val="000000"/>
                <w:kern w:val="0"/>
                <w:sz w:val="20"/>
                <w:szCs w:val="20"/>
                <w:u w:val="none"/>
                <w:lang w:val="en-US" w:eastAsia="zh-CN" w:bidi="ar"/>
              </w:rPr>
              <w:t>行政审批办公室</w:t>
            </w:r>
          </w:p>
        </w:tc>
        <w:tc>
          <w:tcPr>
            <w:tcW w:w="18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lang w:eastAsia="zh-CN"/>
              </w:rPr>
            </w:pPr>
            <w:r>
              <w:rPr>
                <w:rFonts w:hint="eastAsia" w:ascii="仿宋" w:hAnsi="仿宋" w:eastAsia="仿宋" w:cs="仿宋"/>
                <w:i w:val="0"/>
                <w:color w:val="000000"/>
                <w:sz w:val="20"/>
                <w:szCs w:val="20"/>
                <w:u w:val="none"/>
                <w:lang w:eastAsia="zh-CN"/>
              </w:rPr>
              <w:t>孙淑华</w:t>
            </w:r>
          </w:p>
          <w:p>
            <w:pPr>
              <w:jc w:val="center"/>
              <w:rPr>
                <w:rFonts w:hint="eastAsia" w:ascii="仿宋" w:hAnsi="仿宋" w:eastAsia="仿宋" w:cs="仿宋"/>
                <w:i w:val="0"/>
                <w:color w:val="000000"/>
                <w:sz w:val="20"/>
                <w:szCs w:val="20"/>
                <w:u w:val="none"/>
                <w:lang w:eastAsia="zh-CN"/>
              </w:rPr>
            </w:pPr>
            <w:r>
              <w:rPr>
                <w:rFonts w:hint="eastAsia" w:ascii="仿宋" w:hAnsi="仿宋" w:eastAsia="仿宋" w:cs="仿宋"/>
                <w:i w:val="0"/>
                <w:color w:val="000000"/>
                <w:sz w:val="20"/>
                <w:szCs w:val="20"/>
                <w:u w:val="none"/>
                <w:lang w:eastAsia="zh-CN"/>
              </w:rPr>
              <w:t>蔡亚宏</w:t>
            </w: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陈桂林</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长期执行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8" w:hRule="atLeast"/>
        </w:trPr>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类别</w:t>
            </w: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工作任务</w:t>
            </w: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具体措施</w:t>
            </w:r>
          </w:p>
        </w:tc>
        <w:tc>
          <w:tcPr>
            <w:tcW w:w="41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具体任务要求</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责任单位（科室）</w:t>
            </w:r>
          </w:p>
        </w:tc>
        <w:tc>
          <w:tcPr>
            <w:tcW w:w="18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责任人</w:t>
            </w: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分管领导</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18"/>
                <w:szCs w:val="18"/>
                <w:u w:val="none"/>
              </w:rPr>
            </w:pPr>
            <w:r>
              <w:rPr>
                <w:rFonts w:hint="eastAsia" w:ascii="仿宋" w:hAnsi="仿宋" w:eastAsia="仿宋" w:cs="仿宋"/>
                <w:b/>
                <w:i w:val="0"/>
                <w:color w:val="000000"/>
                <w:kern w:val="0"/>
                <w:sz w:val="18"/>
                <w:szCs w:val="18"/>
                <w:u w:val="none"/>
                <w:lang w:val="en-US" w:eastAsia="zh-CN" w:bidi="ar"/>
              </w:rPr>
              <w:t>完成时限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076" w:hRule="atLeast"/>
        </w:trPr>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加大组织保障力度</w:t>
            </w: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加强组织领导</w:t>
            </w: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28.成立组织机构，加大领导力度</w:t>
            </w:r>
          </w:p>
        </w:tc>
        <w:tc>
          <w:tcPr>
            <w:tcW w:w="41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各部门的主要负责人是本部门全面推行“三项制度”工作的第一责任人，要成立领导小组，及时调度情况和研究解决重大问题，做好“三项制度”组织实施工作。</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法规科</w:t>
            </w:r>
          </w:p>
        </w:tc>
        <w:tc>
          <w:tcPr>
            <w:tcW w:w="18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孙淑华</w:t>
            </w: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陈桂林</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2020年3月底前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94" w:hRule="atLeast"/>
        </w:trPr>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29.加强对上的沟通联系及对下的督促指导</w:t>
            </w:r>
          </w:p>
        </w:tc>
        <w:tc>
          <w:tcPr>
            <w:tcW w:w="41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各行政执法部门要加强与四平市政府部门的沟通联系，强化行业规范和标准统一，及时研究解决本部门、本系统全面推行“三项制度”过程中遇到的问题。要切实做到率先推行、以上带下，充分发挥在行业系统中的带动引领作用，指导、督促下级部门严格规范实施“三项制度”。</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法规科</w:t>
            </w:r>
          </w:p>
        </w:tc>
        <w:tc>
          <w:tcPr>
            <w:tcW w:w="18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孙淑华</w:t>
            </w: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陈桂林</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长期执行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45" w:hRule="atLeast"/>
        </w:trPr>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加强督促检查</w:t>
            </w:r>
          </w:p>
        </w:tc>
        <w:tc>
          <w:tcPr>
            <w:tcW w:w="2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30.建立“三项制度”督查情况通报制度</w:t>
            </w:r>
          </w:p>
        </w:tc>
        <w:tc>
          <w:tcPr>
            <w:tcW w:w="41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把“三项制度”推进情况纳入依法行政考核和部门的绩效考评，建立督查情况通报制度。对工作不力的要及时督促整改，对工作中出现问题造成不良后果的单位及人员要通报批评，依纪依法问责。</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法规科</w:t>
            </w:r>
          </w:p>
        </w:tc>
        <w:tc>
          <w:tcPr>
            <w:tcW w:w="18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孙淑华</w:t>
            </w: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eastAsia="zh-CN"/>
              </w:rPr>
              <w:t>陈桂林</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长期执行</w:t>
            </w:r>
          </w:p>
        </w:tc>
      </w:tr>
    </w:tbl>
    <w:p>
      <w:pPr>
        <w:jc w:val="both"/>
      </w:pPr>
    </w:p>
    <w:sectPr>
      <w:pgSz w:w="16838" w:h="11906" w:orient="landscape"/>
      <w:pgMar w:top="1803" w:right="1440" w:bottom="1803" w:left="1440"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8E7082"/>
    <w:rsid w:val="00DF571C"/>
    <w:rsid w:val="07674DD4"/>
    <w:rsid w:val="08970773"/>
    <w:rsid w:val="08C0120D"/>
    <w:rsid w:val="08E90CB0"/>
    <w:rsid w:val="093215F7"/>
    <w:rsid w:val="0A3B054E"/>
    <w:rsid w:val="0B0726A5"/>
    <w:rsid w:val="0B354C61"/>
    <w:rsid w:val="0BB46506"/>
    <w:rsid w:val="0BF7702C"/>
    <w:rsid w:val="0C3A2000"/>
    <w:rsid w:val="0C9840EE"/>
    <w:rsid w:val="0CDF03BF"/>
    <w:rsid w:val="0D380618"/>
    <w:rsid w:val="0DB66708"/>
    <w:rsid w:val="0F9B41FE"/>
    <w:rsid w:val="0FD12C64"/>
    <w:rsid w:val="10C722E4"/>
    <w:rsid w:val="124A1B10"/>
    <w:rsid w:val="12B87A52"/>
    <w:rsid w:val="133A6500"/>
    <w:rsid w:val="137A0AB6"/>
    <w:rsid w:val="137A6D8C"/>
    <w:rsid w:val="14107C0E"/>
    <w:rsid w:val="14B03FC0"/>
    <w:rsid w:val="15C50F13"/>
    <w:rsid w:val="16C44F50"/>
    <w:rsid w:val="17311605"/>
    <w:rsid w:val="174E159F"/>
    <w:rsid w:val="18520BC4"/>
    <w:rsid w:val="187E51C1"/>
    <w:rsid w:val="1A406CEA"/>
    <w:rsid w:val="1ACC75D9"/>
    <w:rsid w:val="1EE05014"/>
    <w:rsid w:val="1FE671E0"/>
    <w:rsid w:val="200C15B2"/>
    <w:rsid w:val="214144EF"/>
    <w:rsid w:val="217D1871"/>
    <w:rsid w:val="22D5738B"/>
    <w:rsid w:val="235702FC"/>
    <w:rsid w:val="2519325E"/>
    <w:rsid w:val="251C6642"/>
    <w:rsid w:val="26683112"/>
    <w:rsid w:val="275B2FB3"/>
    <w:rsid w:val="288538EF"/>
    <w:rsid w:val="288801B1"/>
    <w:rsid w:val="29DD4CC6"/>
    <w:rsid w:val="29FE7AA9"/>
    <w:rsid w:val="2AE97EE7"/>
    <w:rsid w:val="2C8E6EEF"/>
    <w:rsid w:val="2DDB0DF0"/>
    <w:rsid w:val="2DDC1A3C"/>
    <w:rsid w:val="2F86354A"/>
    <w:rsid w:val="32286645"/>
    <w:rsid w:val="34885D04"/>
    <w:rsid w:val="37A01AE8"/>
    <w:rsid w:val="37FA096C"/>
    <w:rsid w:val="38531DFB"/>
    <w:rsid w:val="389926F4"/>
    <w:rsid w:val="39766FFE"/>
    <w:rsid w:val="3A074FBA"/>
    <w:rsid w:val="3AC167FF"/>
    <w:rsid w:val="433452B3"/>
    <w:rsid w:val="44373DC1"/>
    <w:rsid w:val="449B21C9"/>
    <w:rsid w:val="44E237B3"/>
    <w:rsid w:val="452462CE"/>
    <w:rsid w:val="47ED49E1"/>
    <w:rsid w:val="482E1747"/>
    <w:rsid w:val="4AD73C03"/>
    <w:rsid w:val="4AE96E4A"/>
    <w:rsid w:val="4BB42A07"/>
    <w:rsid w:val="4C472BC4"/>
    <w:rsid w:val="4D0B0035"/>
    <w:rsid w:val="4D451C74"/>
    <w:rsid w:val="4DC96CA5"/>
    <w:rsid w:val="4E0F612C"/>
    <w:rsid w:val="4E3C5E78"/>
    <w:rsid w:val="4E8211BC"/>
    <w:rsid w:val="4E9D7E26"/>
    <w:rsid w:val="4EDB34B1"/>
    <w:rsid w:val="504277BB"/>
    <w:rsid w:val="50854920"/>
    <w:rsid w:val="508E7082"/>
    <w:rsid w:val="514B2555"/>
    <w:rsid w:val="525439E8"/>
    <w:rsid w:val="52FB0359"/>
    <w:rsid w:val="53E13C40"/>
    <w:rsid w:val="53EE0CEF"/>
    <w:rsid w:val="53F760EE"/>
    <w:rsid w:val="54057119"/>
    <w:rsid w:val="54190749"/>
    <w:rsid w:val="54212B91"/>
    <w:rsid w:val="544A3785"/>
    <w:rsid w:val="55003728"/>
    <w:rsid w:val="56D57E18"/>
    <w:rsid w:val="56E522D7"/>
    <w:rsid w:val="571D1DAA"/>
    <w:rsid w:val="57866D28"/>
    <w:rsid w:val="58F62EFE"/>
    <w:rsid w:val="5AFF15D5"/>
    <w:rsid w:val="5C5C4317"/>
    <w:rsid w:val="5D9B2EBF"/>
    <w:rsid w:val="5DF5788B"/>
    <w:rsid w:val="5E1213D8"/>
    <w:rsid w:val="606A226A"/>
    <w:rsid w:val="60704960"/>
    <w:rsid w:val="633831E5"/>
    <w:rsid w:val="635B6906"/>
    <w:rsid w:val="65051152"/>
    <w:rsid w:val="65217E28"/>
    <w:rsid w:val="6581252E"/>
    <w:rsid w:val="66AA08D6"/>
    <w:rsid w:val="66FE0961"/>
    <w:rsid w:val="67D459F0"/>
    <w:rsid w:val="685523F2"/>
    <w:rsid w:val="68835C81"/>
    <w:rsid w:val="68C84AE6"/>
    <w:rsid w:val="69763139"/>
    <w:rsid w:val="6A836111"/>
    <w:rsid w:val="6B2A6844"/>
    <w:rsid w:val="6BB73BAF"/>
    <w:rsid w:val="6BBC21BB"/>
    <w:rsid w:val="6C0C6042"/>
    <w:rsid w:val="6FA244FE"/>
    <w:rsid w:val="7112248A"/>
    <w:rsid w:val="714A6493"/>
    <w:rsid w:val="716A0F96"/>
    <w:rsid w:val="72EE6D07"/>
    <w:rsid w:val="74E34C9F"/>
    <w:rsid w:val="76244815"/>
    <w:rsid w:val="76EB075B"/>
    <w:rsid w:val="77300FD2"/>
    <w:rsid w:val="789D1022"/>
    <w:rsid w:val="78DA12AE"/>
    <w:rsid w:val="7A1F731E"/>
    <w:rsid w:val="7AFD0532"/>
    <w:rsid w:val="7B446744"/>
    <w:rsid w:val="7B8A7B8D"/>
    <w:rsid w:val="7EE022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character" w:customStyle="1" w:styleId="5">
    <w:name w:val="font51"/>
    <w:basedOn w:val="4"/>
    <w:qFormat/>
    <w:uiPriority w:val="0"/>
    <w:rPr>
      <w:rFonts w:hint="eastAsia" w:ascii="仿宋" w:hAnsi="仿宋" w:eastAsia="仿宋" w:cs="仿宋"/>
      <w:color w:val="333333"/>
      <w:sz w:val="20"/>
      <w:szCs w:val="20"/>
      <w:u w:val="none"/>
    </w:rPr>
  </w:style>
  <w:style w:type="character" w:customStyle="1" w:styleId="6">
    <w:name w:val="font41"/>
    <w:basedOn w:val="4"/>
    <w:qFormat/>
    <w:uiPriority w:val="0"/>
    <w:rPr>
      <w:rFonts w:hint="eastAsia" w:ascii="仿宋" w:hAnsi="仿宋" w:eastAsia="仿宋" w:cs="仿宋"/>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2019-10-28T02:38:00Z</dcterms:created>
  <dc:creator>Administrator</dc:creator>
  <cp:lastModifiedBy>自己人</cp:lastModifiedBy>
  <cp:lastPrinted>2020-04-14T01:28:00Z</cp:lastPrinted>
  <dcterms:modified xsi:type="dcterms:W3CDTF">2020-06-19T01:27:25Z</dcterms:modified>
  <dc:title>附件1</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