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lang w:val="en-US" w:eastAsia="zh-CN" w:bidi="ar-SA"/>
        </w:rPr>
      </w:pPr>
      <w:r>
        <w:rPr>
          <w:rFonts w:hint="eastAsia" w:ascii="宋体" w:hAnsi="宋体" w:cs="宋体"/>
          <w:b/>
          <w:bCs/>
          <w:sz w:val="44"/>
          <w:szCs w:val="44"/>
          <w:lang w:val="en-US" w:eastAsia="zh-CN" w:bidi="ar-SA"/>
        </w:rPr>
        <w:t>双辽市卫生健康局重大行政执法决定</w:t>
      </w:r>
    </w:p>
    <w:p>
      <w:pPr>
        <w:jc w:val="center"/>
        <w:rPr>
          <w:rFonts w:hint="eastAsia" w:ascii="宋体" w:hAnsi="宋体" w:cs="宋体"/>
          <w:b/>
          <w:bCs/>
          <w:sz w:val="44"/>
          <w:szCs w:val="44"/>
          <w:lang w:val="en-US" w:eastAsia="zh-CN" w:bidi="ar-SA"/>
        </w:rPr>
      </w:pPr>
      <w:r>
        <w:rPr>
          <w:rFonts w:hint="eastAsia" w:ascii="宋体" w:hAnsi="宋体" w:cs="宋体"/>
          <w:b/>
          <w:bCs/>
          <w:sz w:val="44"/>
          <w:szCs w:val="44"/>
          <w:lang w:val="en-US" w:eastAsia="zh-CN" w:bidi="ar-SA"/>
        </w:rPr>
        <w:t>法制审核办法</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bookmarkStart w:id="0" w:name="_GoBack"/>
      <w:bookmarkEnd w:id="0"/>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rPr>
        <w:t>第一条  为完善行政执法程序，保证行政执法决定的合法、有效，促进严格、规范、公正、文明执法，根据有关法律、法规、规章和《</w:t>
      </w:r>
      <w:r>
        <w:rPr>
          <w:rFonts w:hint="eastAsia" w:ascii="仿宋" w:hAnsi="仿宋" w:eastAsia="仿宋" w:cs="仿宋"/>
          <w:sz w:val="32"/>
          <w:szCs w:val="32"/>
          <w:lang w:val="en-US" w:eastAsia="zh-CN"/>
        </w:rPr>
        <w:t>中共四平市委办公室  四平市</w:t>
      </w:r>
      <w:r>
        <w:rPr>
          <w:rFonts w:hint="eastAsia" w:ascii="仿宋" w:hAnsi="仿宋" w:eastAsia="仿宋" w:cs="仿宋"/>
          <w:sz w:val="32"/>
          <w:szCs w:val="32"/>
          <w:lang w:val="en-US"/>
        </w:rPr>
        <w:t>人民政府</w:t>
      </w:r>
      <w:r>
        <w:rPr>
          <w:rFonts w:hint="eastAsia" w:ascii="仿宋" w:hAnsi="仿宋" w:eastAsia="仿宋" w:cs="仿宋"/>
          <w:sz w:val="32"/>
          <w:szCs w:val="32"/>
          <w:lang w:val="en-US" w:eastAsia="zh-CN"/>
        </w:rPr>
        <w:t>办公室</w:t>
      </w:r>
      <w:r>
        <w:rPr>
          <w:rFonts w:hint="eastAsia" w:ascii="仿宋" w:hAnsi="仿宋" w:eastAsia="仿宋" w:cs="仿宋"/>
          <w:sz w:val="32"/>
          <w:szCs w:val="32"/>
          <w:lang w:val="en-US"/>
        </w:rPr>
        <w:t>关于印发&lt;</w:t>
      </w:r>
      <w:r>
        <w:rPr>
          <w:rFonts w:hint="eastAsia" w:ascii="仿宋" w:hAnsi="仿宋" w:eastAsia="仿宋" w:cs="仿宋"/>
          <w:sz w:val="32"/>
          <w:szCs w:val="32"/>
          <w:lang w:val="en-US" w:eastAsia="zh-CN"/>
        </w:rPr>
        <w:t>四平市</w:t>
      </w:r>
      <w:r>
        <w:rPr>
          <w:rFonts w:hint="eastAsia" w:ascii="仿宋" w:hAnsi="仿宋" w:eastAsia="仿宋" w:cs="仿宋"/>
          <w:sz w:val="32"/>
          <w:szCs w:val="32"/>
          <w:lang w:val="en-US"/>
        </w:rPr>
        <w:t>全面推行行政执法公示制度执法过程全记录制度重大执法决定法制审核制度</w:t>
      </w:r>
      <w:r>
        <w:rPr>
          <w:rFonts w:hint="eastAsia" w:ascii="仿宋" w:hAnsi="仿宋" w:eastAsia="仿宋" w:cs="仿宋"/>
          <w:sz w:val="32"/>
          <w:szCs w:val="32"/>
          <w:lang w:val="en-US" w:eastAsia="zh-CN"/>
        </w:rPr>
        <w:t>工作</w:t>
      </w:r>
      <w:r>
        <w:rPr>
          <w:rFonts w:hint="eastAsia" w:ascii="仿宋" w:hAnsi="仿宋" w:eastAsia="仿宋" w:cs="仿宋"/>
          <w:sz w:val="32"/>
          <w:szCs w:val="32"/>
          <w:lang w:val="en-US"/>
        </w:rPr>
        <w:t>方案&gt;的通知》(</w:t>
      </w:r>
      <w:r>
        <w:rPr>
          <w:rFonts w:hint="eastAsia" w:ascii="仿宋" w:hAnsi="仿宋" w:eastAsia="仿宋" w:cs="仿宋"/>
          <w:sz w:val="32"/>
          <w:szCs w:val="32"/>
          <w:lang w:val="en-US" w:eastAsia="zh-CN"/>
        </w:rPr>
        <w:t>四</w:t>
      </w:r>
      <w:r>
        <w:rPr>
          <w:rFonts w:hint="eastAsia" w:ascii="仿宋" w:hAnsi="仿宋" w:eastAsia="仿宋" w:cs="仿宋"/>
          <w:sz w:val="32"/>
          <w:szCs w:val="32"/>
          <w:lang w:val="en-US"/>
        </w:rPr>
        <w:t>办发〔2019〕</w:t>
      </w:r>
      <w:r>
        <w:rPr>
          <w:rFonts w:hint="eastAsia" w:ascii="仿宋" w:hAnsi="仿宋" w:eastAsia="仿宋" w:cs="仿宋"/>
          <w:sz w:val="32"/>
          <w:szCs w:val="32"/>
          <w:lang w:val="en-US" w:eastAsia="zh-CN"/>
        </w:rPr>
        <w:t>22</w:t>
      </w:r>
      <w:r>
        <w:rPr>
          <w:rFonts w:hint="eastAsia" w:ascii="仿宋" w:hAnsi="仿宋" w:eastAsia="仿宋" w:cs="仿宋"/>
          <w:sz w:val="32"/>
          <w:szCs w:val="32"/>
          <w:lang w:val="en-US"/>
        </w:rPr>
        <w:t>号)的规定，结合工作实际，制定本办法。</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outlineLvl w:val="9"/>
        <w:rPr>
          <w:rFonts w:hint="eastAsia" w:ascii="仿宋" w:hAnsi="仿宋" w:eastAsia="仿宋" w:cs="仿宋"/>
          <w:sz w:val="32"/>
          <w:szCs w:val="32"/>
          <w:lang w:val="en-US"/>
        </w:rPr>
      </w:pPr>
      <w:r>
        <w:rPr>
          <w:rFonts w:hint="eastAsia" w:ascii="仿宋" w:hAnsi="仿宋" w:eastAsia="仿宋" w:cs="仿宋"/>
          <w:sz w:val="32"/>
          <w:szCs w:val="32"/>
          <w:lang w:val="en-US"/>
        </w:rPr>
        <w:t xml:space="preserve">    第二条  本办法所称重大行政执法决定法制审核，是指</w:t>
      </w:r>
      <w:r>
        <w:rPr>
          <w:rFonts w:hint="eastAsia" w:ascii="仿宋" w:hAnsi="仿宋" w:eastAsia="仿宋" w:cs="仿宋"/>
          <w:sz w:val="32"/>
          <w:szCs w:val="32"/>
          <w:lang w:val="en-US" w:eastAsia="zh-CN"/>
        </w:rPr>
        <w:t>市卫生健康局</w:t>
      </w:r>
      <w:r>
        <w:rPr>
          <w:rFonts w:hint="eastAsia" w:ascii="仿宋" w:hAnsi="仿宋" w:eastAsia="仿宋" w:cs="仿宋"/>
          <w:sz w:val="32"/>
          <w:szCs w:val="32"/>
          <w:lang w:val="en-US"/>
        </w:rPr>
        <w:t>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w:t>
      </w:r>
      <w:r>
        <w:rPr>
          <w:rFonts w:hint="eastAsia" w:ascii="仿宋" w:hAnsi="仿宋" w:eastAsia="仿宋" w:cs="仿宋"/>
          <w:sz w:val="32"/>
          <w:szCs w:val="32"/>
          <w:lang w:val="en-US" w:eastAsia="zh-CN"/>
        </w:rPr>
        <w:t>或受委托执法单位</w:t>
      </w:r>
      <w:r>
        <w:rPr>
          <w:rFonts w:hint="eastAsia" w:ascii="仿宋" w:hAnsi="仿宋" w:eastAsia="仿宋" w:cs="仿宋"/>
          <w:sz w:val="32"/>
          <w:szCs w:val="32"/>
          <w:lang w:val="en-US"/>
        </w:rPr>
        <w:t>作出重大卫生执法决定之前，应当依照本办法规定对拟作出的决定由</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进行法制审核。法律、法规、规章规定因情况紧急等原因，需作出即时性、应急性卫生行政执法决定的除外。</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第三条  本办法所称重大行政执法决定，是指下列范围内的行政执法决定：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（一）对重大违法行为给予吊销许可证、责令停产停业；对个人、法人和其他组织处以较大数额罚款或没收违法所得、没收非法财物达到较大数额的重大行政处罚决定</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较大数额罚款标准按省司法厅相关规定执行</w:t>
      </w:r>
      <w:r>
        <w:rPr>
          <w:rFonts w:hint="eastAsia" w:ascii="仿宋" w:hAnsi="仿宋" w:eastAsia="仿宋" w:cs="仿宋"/>
          <w:sz w:val="32"/>
          <w:szCs w:val="32"/>
          <w:lang w:val="en-US" w:eastAsia="zh-CN"/>
        </w:rPr>
        <w:t>；</w:t>
      </w:r>
      <w:r>
        <w:rPr>
          <w:rFonts w:hint="eastAsia" w:ascii="仿宋" w:hAnsi="仿宋" w:eastAsia="仿宋" w:cs="仿宋"/>
          <w:sz w:val="32"/>
          <w:szCs w:val="32"/>
          <w:lang w:val="en-US"/>
        </w:rPr>
        <w:t>其他通过听证程序作出的较大行政处罚决定；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（二）通过听证程序或者涉及重大利益作出的行政许可决定；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w:t>
      </w:r>
      <w:r>
        <w:rPr>
          <w:rFonts w:hint="eastAsia" w:ascii="仿宋" w:hAnsi="仿宋" w:eastAsia="仿宋" w:cs="仿宋"/>
          <w:sz w:val="32"/>
          <w:szCs w:val="32"/>
          <w:lang w:val="en-US" w:eastAsia="zh-CN"/>
        </w:rPr>
        <w:t>三</w:t>
      </w:r>
      <w:r>
        <w:rPr>
          <w:rFonts w:hint="eastAsia" w:ascii="仿宋" w:hAnsi="仿宋" w:eastAsia="仿宋" w:cs="仿宋"/>
          <w:sz w:val="32"/>
          <w:szCs w:val="32"/>
          <w:lang w:val="en-US"/>
        </w:rPr>
        <w:t>）当事人、利害关系人人数较多、争议较大、事项疑难复杂的或其权益可能受到重大影响的行政执法决定；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w:t>
      </w:r>
      <w:r>
        <w:rPr>
          <w:rFonts w:hint="eastAsia" w:ascii="仿宋" w:hAnsi="仿宋" w:eastAsia="仿宋" w:cs="仿宋"/>
          <w:sz w:val="32"/>
          <w:szCs w:val="32"/>
          <w:lang w:val="en-US" w:eastAsia="zh-CN"/>
        </w:rPr>
        <w:t>四</w:t>
      </w:r>
      <w:r>
        <w:rPr>
          <w:rFonts w:hint="eastAsia" w:ascii="仿宋" w:hAnsi="仿宋" w:eastAsia="仿宋" w:cs="仿宋"/>
          <w:sz w:val="32"/>
          <w:szCs w:val="32"/>
          <w:lang w:val="en-US"/>
        </w:rPr>
        <w:t>）依据法律法规规章规定应当经过法制审核的行政执法决定。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第四条  重大行政执法决定法制审核主要内容：</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（一）是否属于本单位的职权范围；</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（二）事实是否清楚，证据是否确凿；</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（三）适用法律依据是否正确；</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（四）是否符合法定程序；</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（五）内容是否适当。</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第五条  重大行政执法决定报送法制审核时应当提交以下材料：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（一）拟作出的重大行政执法决定文书；</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（二）拟作出决定的主要事实证据和法律依据材料；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（三）拟作出决定的程序材料；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（四）经听证的还应当提交听证笔录复印件；</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(五）其它应当提交的材料。</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第六条  重大行政执法决定法制审核流程：</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（一）承办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w:t>
      </w:r>
      <w:r>
        <w:rPr>
          <w:rFonts w:hint="eastAsia" w:ascii="仿宋" w:hAnsi="仿宋" w:eastAsia="仿宋" w:cs="仿宋"/>
          <w:sz w:val="32"/>
          <w:szCs w:val="32"/>
          <w:lang w:val="en-US" w:eastAsia="zh-CN"/>
        </w:rPr>
        <w:t>或受委托执法单位</w:t>
      </w:r>
      <w:r>
        <w:rPr>
          <w:rFonts w:hint="eastAsia" w:ascii="仿宋" w:hAnsi="仿宋" w:eastAsia="仿宋" w:cs="仿宋"/>
          <w:sz w:val="32"/>
          <w:szCs w:val="32"/>
          <w:lang w:val="en-US"/>
        </w:rPr>
        <w:t>填写《</w:t>
      </w:r>
      <w:r>
        <w:rPr>
          <w:rFonts w:hint="eastAsia" w:ascii="仿宋" w:hAnsi="仿宋" w:eastAsia="仿宋" w:cs="仿宋"/>
          <w:sz w:val="32"/>
          <w:szCs w:val="32"/>
          <w:lang w:val="en-US" w:eastAsia="zh-CN"/>
        </w:rPr>
        <w:t>双辽市卫生健康局</w:t>
      </w:r>
      <w:r>
        <w:rPr>
          <w:rFonts w:hint="eastAsia" w:ascii="仿宋" w:hAnsi="仿宋" w:eastAsia="仿宋" w:cs="仿宋"/>
          <w:sz w:val="32"/>
          <w:szCs w:val="32"/>
          <w:lang w:val="en-US"/>
        </w:rPr>
        <w:t>重大行政执法决定法制审核表》，并按本办法第五条规定将拟作出的决定及相关证据、依据等材料送交</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（二）</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在收到完整材料之日起5个工作日内完成法制审核，提出审核意见。情况复杂的，经分管领导批准，可以延长5个工作日。</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（三）</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应将法制审核意见与拟作出的重大行政执法决定一并报分管领导审批或者委领导集体讨论决定。</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七</w:t>
      </w:r>
      <w:r>
        <w:rPr>
          <w:rFonts w:hint="eastAsia" w:ascii="仿宋" w:hAnsi="仿宋" w:eastAsia="仿宋" w:cs="仿宋"/>
          <w:sz w:val="32"/>
          <w:szCs w:val="32"/>
          <w:lang w:val="en-US"/>
        </w:rPr>
        <w:t>条  法制审核仅限于书面审核，不包括现场调查核实、申请材料真伪鉴别、对当事人进行说服协调、向有关部门汇报等工作。</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遇到专业性强或疑难、复杂的问题，</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可以组织本机关聘请的法律顾问和有关专家进行论证，论证意见经</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审查后可以作为法制审核意见。</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八</w:t>
      </w:r>
      <w:r>
        <w:rPr>
          <w:rFonts w:hint="eastAsia" w:ascii="仿宋" w:hAnsi="仿宋" w:eastAsia="仿宋" w:cs="仿宋"/>
          <w:sz w:val="32"/>
          <w:szCs w:val="32"/>
          <w:lang w:val="en-US"/>
        </w:rPr>
        <w:t>条  在法制审核过程中，</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应与承办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 xml:space="preserve">室加强沟通、协调，必要时可以调阅行政执法活动相关材料。 </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承办</w:t>
      </w:r>
      <w:r>
        <w:rPr>
          <w:rFonts w:hint="eastAsia" w:ascii="仿宋" w:hAnsi="仿宋" w:eastAsia="仿宋" w:cs="仿宋"/>
          <w:sz w:val="32"/>
          <w:szCs w:val="32"/>
          <w:lang w:val="en-US" w:eastAsia="zh-CN"/>
        </w:rPr>
        <w:t>科</w:t>
      </w:r>
      <w:r>
        <w:rPr>
          <w:rFonts w:hint="eastAsia" w:ascii="仿宋" w:hAnsi="仿宋" w:eastAsia="仿宋" w:cs="仿宋"/>
          <w:sz w:val="32"/>
          <w:szCs w:val="32"/>
          <w:lang w:val="en-US"/>
        </w:rPr>
        <w:t>室对</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的审核意见有异议的，可自接到意见之日起3日内向</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提出书面异议，</w:t>
      </w:r>
      <w:r>
        <w:rPr>
          <w:rFonts w:hint="eastAsia" w:ascii="仿宋" w:hAnsi="仿宋" w:eastAsia="仿宋" w:cs="仿宋"/>
          <w:sz w:val="32"/>
          <w:szCs w:val="32"/>
          <w:lang w:val="en-US" w:eastAsia="zh-CN"/>
        </w:rPr>
        <w:t>局法规科</w:t>
      </w:r>
      <w:r>
        <w:rPr>
          <w:rFonts w:hint="eastAsia" w:ascii="仿宋" w:hAnsi="仿宋" w:eastAsia="仿宋" w:cs="仿宋"/>
          <w:sz w:val="32"/>
          <w:szCs w:val="32"/>
          <w:lang w:val="en-US"/>
        </w:rPr>
        <w:t>应当研究处理，并于2日内答复。</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w:t>
      </w:r>
      <w:r>
        <w:rPr>
          <w:rFonts w:hint="eastAsia" w:ascii="仿宋" w:hAnsi="仿宋" w:eastAsia="仿宋" w:cs="仿宋"/>
          <w:sz w:val="32"/>
          <w:szCs w:val="32"/>
          <w:lang w:val="en-US" w:eastAsia="zh-CN"/>
        </w:rPr>
        <w:t>九</w:t>
      </w:r>
      <w:r>
        <w:rPr>
          <w:rFonts w:hint="eastAsia" w:ascii="仿宋" w:hAnsi="仿宋" w:eastAsia="仿宋" w:cs="仿宋"/>
          <w:sz w:val="32"/>
          <w:szCs w:val="32"/>
          <w:lang w:val="en-US"/>
        </w:rPr>
        <w:t>条 在法制审核过程中形成的书面审核意见、答复等相关记录，应作为副卷归入行政执法案卷。</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第十条 未按规定执行重大行政执法决定法制审核制度的，应责令改正；造成严重后果的，对直接主管人员和其他直接责任人员依法给予处分。</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r>
        <w:rPr>
          <w:rFonts w:hint="eastAsia" w:ascii="仿宋" w:hAnsi="仿宋" w:eastAsia="仿宋" w:cs="仿宋"/>
          <w:sz w:val="32"/>
          <w:szCs w:val="32"/>
          <w:lang w:val="en-US"/>
        </w:rPr>
        <w:t>第十</w:t>
      </w:r>
      <w:r>
        <w:rPr>
          <w:rFonts w:hint="eastAsia" w:ascii="仿宋" w:hAnsi="仿宋" w:eastAsia="仿宋" w:cs="仿宋"/>
          <w:sz w:val="32"/>
          <w:szCs w:val="32"/>
          <w:lang w:val="en-US" w:eastAsia="zh-CN"/>
        </w:rPr>
        <w:t>一</w:t>
      </w:r>
      <w:r>
        <w:rPr>
          <w:rFonts w:hint="eastAsia" w:ascii="仿宋" w:hAnsi="仿宋" w:eastAsia="仿宋" w:cs="仿宋"/>
          <w:sz w:val="32"/>
          <w:szCs w:val="32"/>
          <w:lang w:val="en-US"/>
        </w:rPr>
        <w:t>条  本办法自印发之日起施行。</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numPr>
          <w:ilvl w:val="0"/>
          <w:numId w:val="0"/>
        </w:numPr>
        <w:ind w:leftChars="200"/>
        <w:jc w:val="right"/>
        <w:rPr>
          <w:rFonts w:hint="eastAsia" w:ascii="仿宋" w:hAnsi="仿宋" w:eastAsia="仿宋" w:cs="仿宋"/>
          <w:b w:val="0"/>
          <w:i w:val="0"/>
          <w:caps w:val="0"/>
          <w:color w:val="333333"/>
          <w:spacing w:val="0"/>
          <w:kern w:val="0"/>
          <w:sz w:val="32"/>
          <w:szCs w:val="32"/>
          <w:shd w:val="clear" w:color="auto" w:fill="FFFFFF"/>
          <w:lang w:val="en-US" w:eastAsia="zh-CN" w:bidi="ar"/>
        </w:rPr>
      </w:pPr>
    </w:p>
    <w:p>
      <w:pPr>
        <w:numPr>
          <w:ilvl w:val="0"/>
          <w:numId w:val="0"/>
        </w:numPr>
        <w:ind w:leftChars="200"/>
        <w:jc w:val="right"/>
        <w:rPr>
          <w:rFonts w:hint="eastAsia" w:ascii="仿宋" w:hAnsi="仿宋" w:eastAsia="仿宋" w:cs="仿宋"/>
          <w:b w:val="0"/>
          <w:i w:val="0"/>
          <w:caps w:val="0"/>
          <w:color w:val="333333"/>
          <w:spacing w:val="0"/>
          <w:kern w:val="0"/>
          <w:sz w:val="32"/>
          <w:szCs w:val="32"/>
          <w:shd w:val="clear" w:color="auto" w:fill="FFFFFF"/>
          <w:lang w:val="en-US" w:eastAsia="zh-CN" w:bidi="ar"/>
        </w:rPr>
      </w:pPr>
    </w:p>
    <w:p>
      <w:pPr>
        <w:numPr>
          <w:ilvl w:val="0"/>
          <w:numId w:val="0"/>
        </w:numPr>
        <w:ind w:leftChars="200"/>
        <w:jc w:val="right"/>
        <w:rPr>
          <w:rFonts w:hint="eastAsia" w:ascii="仿宋" w:hAnsi="仿宋" w:eastAsia="仿宋" w:cs="仿宋"/>
          <w:b w:val="0"/>
          <w:i w:val="0"/>
          <w:caps w:val="0"/>
          <w:color w:val="333333"/>
          <w:spacing w:val="0"/>
          <w:kern w:val="0"/>
          <w:sz w:val="32"/>
          <w:szCs w:val="32"/>
          <w:shd w:val="clear" w:color="auto" w:fill="FFFFFF"/>
          <w:lang w:val="en-US" w:eastAsia="zh-CN" w:bidi="ar"/>
        </w:rPr>
      </w:pPr>
    </w:p>
    <w:p>
      <w:pPr>
        <w:numPr>
          <w:ilvl w:val="0"/>
          <w:numId w:val="0"/>
        </w:numPr>
        <w:ind w:leftChars="200"/>
        <w:jc w:val="right"/>
        <w:rPr>
          <w:rFonts w:hint="eastAsia" w:ascii="仿宋" w:hAnsi="仿宋" w:eastAsia="仿宋" w:cs="仿宋"/>
          <w:b w:val="0"/>
          <w:i w:val="0"/>
          <w:caps w:val="0"/>
          <w:color w:val="333333"/>
          <w:spacing w:val="0"/>
          <w:kern w:val="0"/>
          <w:sz w:val="32"/>
          <w:szCs w:val="32"/>
          <w:shd w:val="clear" w:color="auto" w:fill="FFFFFF"/>
          <w:lang w:val="en-US" w:eastAsia="zh-CN" w:bidi="ar"/>
        </w:rPr>
      </w:pPr>
    </w:p>
    <w:p>
      <w:pPr>
        <w:numPr>
          <w:ilvl w:val="0"/>
          <w:numId w:val="0"/>
        </w:numPr>
        <w:ind w:leftChars="200"/>
        <w:jc w:val="right"/>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双辽市卫生健康局</w:t>
      </w:r>
    </w:p>
    <w:p>
      <w:pPr>
        <w:ind w:right="-92" w:rightChars="-44"/>
        <w:jc w:val="right"/>
        <w:rPr>
          <w:rFonts w:hint="default"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 xml:space="preserve">                              2019年12月26日</w:t>
      </w: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kinsoku/>
        <w:wordWrap/>
        <w:overflowPunct/>
        <w:topLinePunct w:val="0"/>
        <w:autoSpaceDE/>
        <w:bidi w:val="0"/>
        <w:adjustRightInd/>
        <w:snapToGrid/>
        <w:spacing w:before="0" w:beforeLines="0" w:after="0" w:afterLines="0" w:line="360" w:lineRule="auto"/>
        <w:ind w:left="0" w:leftChars="0" w:right="0" w:rightChars="0" w:firstLine="640" w:firstLineChars="200"/>
        <w:outlineLvl w:val="9"/>
        <w:rPr>
          <w:rFonts w:hint="eastAsia" w:ascii="仿宋" w:hAnsi="仿宋" w:eastAsia="仿宋" w:cs="仿宋"/>
          <w:sz w:val="32"/>
          <w:szCs w:val="32"/>
          <w:lang w:val="en-US"/>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hint="eastAsia" w:eastAsia="方正小标宋简体"/>
          <w:sz w:val="36"/>
          <w:shd w:val="clear" w:color="auto" w:fill="FFFFFF"/>
          <w:lang w:eastAsia="zh-CN"/>
        </w:rPr>
      </w:pPr>
    </w:p>
    <w:p>
      <w:pPr>
        <w:jc w:val="center"/>
        <w:rPr>
          <w:rFonts w:hint="eastAsia" w:ascii="宋体" w:hAnsi="宋体" w:cs="宋体"/>
          <w:b/>
          <w:bCs/>
          <w:sz w:val="36"/>
          <w:szCs w:val="36"/>
          <w:lang w:val="en-US" w:eastAsia="zh-CN" w:bidi="ar-SA"/>
        </w:rPr>
      </w:pPr>
      <w:r>
        <w:rPr>
          <w:rFonts w:hint="eastAsia" w:ascii="宋体" w:hAnsi="宋体" w:cs="宋体"/>
          <w:b/>
          <w:bCs/>
          <w:sz w:val="36"/>
          <w:szCs w:val="36"/>
          <w:lang w:val="en-US" w:eastAsia="zh-CN" w:bidi="ar-SA"/>
        </w:rPr>
        <w:t>双辽市卫生健康局重大行政执法决定法制审核表</w:t>
      </w: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eastAsia="仿宋_GB2312"/>
          <w:sz w:val="28"/>
          <w:shd w:val="clear" w:color="auto" w:fill="FFFFFF"/>
        </w:rPr>
      </w:pPr>
      <w:r>
        <w:rPr>
          <w:rFonts w:hint="eastAsia" w:eastAsia="仿宋_GB2312"/>
          <w:sz w:val="28"/>
          <w:shd w:val="clear" w:color="auto" w:fill="FFFFFF"/>
        </w:rPr>
        <w:t>（</w:t>
      </w:r>
      <w:r>
        <w:rPr>
          <w:rFonts w:eastAsia="仿宋_GB2312"/>
          <w:sz w:val="28"/>
          <w:shd w:val="clear" w:color="auto" w:fill="FFFFFF"/>
        </w:rPr>
        <w:t xml:space="preserve">    </w:t>
      </w:r>
      <w:r>
        <w:rPr>
          <w:rFonts w:hint="eastAsia" w:eastAsia="仿宋_GB2312"/>
          <w:sz w:val="28"/>
          <w:shd w:val="clear" w:color="auto" w:fill="FFFFFF"/>
        </w:rPr>
        <w:t>年</w:t>
      </w:r>
      <w:r>
        <w:rPr>
          <w:rFonts w:eastAsia="仿宋_GB2312"/>
          <w:sz w:val="28"/>
          <w:shd w:val="clear" w:color="auto" w:fill="FFFFFF"/>
        </w:rPr>
        <w:t xml:space="preserve">    </w:t>
      </w:r>
      <w:r>
        <w:rPr>
          <w:rFonts w:hint="eastAsia" w:eastAsia="仿宋_GB2312"/>
          <w:sz w:val="28"/>
          <w:shd w:val="clear" w:color="auto" w:fill="FFFFFF"/>
        </w:rPr>
        <w:t>月</w:t>
      </w:r>
      <w:r>
        <w:rPr>
          <w:rFonts w:eastAsia="仿宋_GB2312"/>
          <w:sz w:val="28"/>
          <w:shd w:val="clear" w:color="auto" w:fill="FFFFFF"/>
        </w:rPr>
        <w:t xml:space="preserve">    </w:t>
      </w:r>
      <w:r>
        <w:rPr>
          <w:rFonts w:hint="eastAsia" w:eastAsia="仿宋_GB2312"/>
          <w:sz w:val="28"/>
          <w:shd w:val="clear" w:color="auto" w:fill="FFFFFF"/>
        </w:rPr>
        <w:t>日</w:t>
      </w:r>
      <w:r>
        <w:rPr>
          <w:rFonts w:eastAsia="仿宋_GB2312"/>
          <w:sz w:val="28"/>
          <w:shd w:val="clear" w:color="auto" w:fill="FFFFFF"/>
        </w:rPr>
        <w:t xml:space="preserve"> </w:t>
      </w:r>
      <w:r>
        <w:rPr>
          <w:rFonts w:hint="eastAsia" w:eastAsia="仿宋_GB2312"/>
          <w:sz w:val="28"/>
          <w:shd w:val="clear" w:color="auto" w:fill="FFFFFF"/>
        </w:rPr>
        <w:t>）</w:t>
      </w:r>
    </w:p>
    <w:p>
      <w:pPr>
        <w:keepNext w:val="0"/>
        <w:keepLines w:val="0"/>
        <w:pageBreakBefore w:val="0"/>
        <w:shd w:val="solid" w:color="FFFFFF" w:fill="auto"/>
        <w:kinsoku/>
        <w:wordWrap/>
        <w:overflowPunct/>
        <w:topLinePunct w:val="0"/>
        <w:autoSpaceDE/>
        <w:autoSpaceDN w:val="0"/>
        <w:bidi w:val="0"/>
        <w:adjustRightInd/>
        <w:snapToGrid/>
        <w:spacing w:before="0" w:beforeLines="0" w:after="0" w:afterLines="0" w:line="360" w:lineRule="auto"/>
        <w:ind w:left="0" w:leftChars="0" w:right="0" w:rightChars="0"/>
        <w:jc w:val="center"/>
        <w:outlineLvl w:val="9"/>
        <w:rPr>
          <w:rFonts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eastAsia="仿宋_GB2312"/>
          <w:sz w:val="32"/>
          <w:shd w:val="clear" w:color="auto" w:fill="FFFFFF"/>
        </w:rPr>
      </w:pPr>
      <w:r>
        <w:rPr>
          <w:rFonts w:eastAsia="仿宋_GB2312"/>
          <w:sz w:val="28"/>
          <w:shd w:val="clear" w:color="auto" w:fill="FFFFFF"/>
        </w:rPr>
        <w:t xml:space="preserve"> </w:t>
      </w:r>
      <w:r>
        <w:rPr>
          <w:rFonts w:hint="eastAsia" w:eastAsia="仿宋_GB2312"/>
          <w:sz w:val="28"/>
          <w:shd w:val="clear" w:color="auto" w:fill="FFFFFF"/>
        </w:rPr>
        <w:t>承办</w:t>
      </w:r>
      <w:r>
        <w:rPr>
          <w:rFonts w:hint="eastAsia" w:eastAsia="仿宋_GB2312"/>
          <w:sz w:val="28"/>
          <w:shd w:val="clear" w:color="auto" w:fill="FFFFFF"/>
          <w:lang w:eastAsia="zh-CN"/>
        </w:rPr>
        <w:t>科</w:t>
      </w:r>
      <w:r>
        <w:rPr>
          <w:rFonts w:hint="eastAsia" w:eastAsia="仿宋_GB2312"/>
          <w:sz w:val="28"/>
          <w:shd w:val="clear" w:color="auto" w:fill="FFFFFF"/>
        </w:rPr>
        <w:t>室</w:t>
      </w:r>
      <w:r>
        <w:rPr>
          <w:rFonts w:hint="eastAsia" w:eastAsia="仿宋_GB2312"/>
          <w:sz w:val="28"/>
          <w:shd w:val="clear" w:color="auto" w:fill="FFFFFF"/>
          <w:lang w:eastAsia="zh-CN"/>
        </w:rPr>
        <w:t>（单位）</w:t>
      </w:r>
      <w:r>
        <w:rPr>
          <w:rFonts w:hint="eastAsia" w:eastAsia="仿宋_GB2312"/>
          <w:sz w:val="28"/>
          <w:shd w:val="clear" w:color="auto" w:fill="FFFFFF"/>
        </w:rPr>
        <w:t>：</w:t>
      </w:r>
      <w:r>
        <w:rPr>
          <w:rFonts w:eastAsia="仿宋_GB2312"/>
          <w:sz w:val="28"/>
          <w:shd w:val="clear" w:color="auto" w:fill="FFFFFF"/>
        </w:rPr>
        <w:t xml:space="preserve">             </w:t>
      </w:r>
      <w:r>
        <w:rPr>
          <w:rFonts w:hint="eastAsia" w:eastAsia="仿宋_GB2312"/>
          <w:sz w:val="28"/>
          <w:shd w:val="clear" w:color="auto" w:fill="FFFFFF"/>
        </w:rPr>
        <w:t>联系人：</w:t>
      </w:r>
      <w:r>
        <w:rPr>
          <w:rFonts w:eastAsia="仿宋_GB2312"/>
          <w:sz w:val="28"/>
          <w:shd w:val="clear" w:color="auto" w:fill="FFFFFF"/>
        </w:rPr>
        <w:t xml:space="preserve">        </w:t>
      </w:r>
      <w:r>
        <w:rPr>
          <w:rFonts w:hint="eastAsia" w:eastAsia="仿宋_GB2312"/>
          <w:sz w:val="28"/>
          <w:shd w:val="clear" w:color="auto" w:fill="FFFFFF"/>
          <w:lang w:val="en-US" w:eastAsia="zh-CN"/>
        </w:rPr>
        <w:t xml:space="preserve"> </w:t>
      </w:r>
      <w:r>
        <w:rPr>
          <w:rFonts w:eastAsia="仿宋_GB2312"/>
          <w:sz w:val="28"/>
          <w:shd w:val="clear" w:color="auto" w:fill="FFFFFF"/>
        </w:rPr>
        <w:t xml:space="preserve">   </w:t>
      </w:r>
      <w:r>
        <w:rPr>
          <w:rFonts w:hint="eastAsia" w:eastAsia="仿宋_GB2312"/>
          <w:sz w:val="28"/>
          <w:shd w:val="clear" w:color="auto" w:fill="FFFFFF"/>
        </w:rPr>
        <w:t>电话：</w:t>
      </w:r>
      <w:r>
        <w:rPr>
          <w:rFonts w:eastAsia="仿宋_GB2312"/>
          <w:sz w:val="28"/>
          <w:shd w:val="clear" w:color="auto" w:fill="FFFFFF"/>
        </w:rPr>
        <w:t xml:space="preserve">    </w:t>
      </w:r>
      <w:r>
        <w:rPr>
          <w:rFonts w:eastAsia="仿宋_GB2312"/>
          <w:sz w:val="32"/>
          <w:shd w:val="clear" w:color="auto" w:fill="FFFFFF"/>
        </w:rPr>
        <w:t xml:space="preserve">                </w:t>
      </w:r>
    </w:p>
    <w:tbl>
      <w:tblPr>
        <w:tblStyle w:val="2"/>
        <w:tblpPr w:leftFromText="180" w:rightFromText="180" w:vertAnchor="text" w:horzAnchor="page" w:tblpXSpec="center" w:tblpY="2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7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拟作出行政执法决定名称</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简要</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事实</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相关证</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据目录</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所涉法</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律条款</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承办</w:t>
            </w:r>
            <w:r>
              <w:rPr>
                <w:rFonts w:hint="eastAsia" w:eastAsia="仿宋_GB2312"/>
                <w:sz w:val="28"/>
                <w:shd w:val="clear" w:color="auto" w:fill="FFFFFF"/>
                <w:lang w:eastAsia="zh-CN"/>
              </w:rPr>
              <w:t>科</w:t>
            </w:r>
            <w:r>
              <w:rPr>
                <w:rFonts w:hint="eastAsia" w:eastAsia="仿宋_GB2312"/>
                <w:sz w:val="28"/>
                <w:shd w:val="clear" w:color="auto" w:fill="FFFFFF"/>
              </w:rPr>
              <w:t>室</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lang w:eastAsia="zh-CN"/>
              </w:rPr>
              <w:t>（单位）</w:t>
            </w:r>
            <w:r>
              <w:rPr>
                <w:rFonts w:hint="eastAsia" w:eastAsia="仿宋_GB2312"/>
                <w:sz w:val="28"/>
                <w:shd w:val="clear" w:color="auto" w:fill="FFFFFF"/>
              </w:rPr>
              <w:t>意见</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r>
              <w:rPr>
                <w:rFonts w:hint="eastAsia" w:eastAsia="仿宋_GB2312"/>
                <w:sz w:val="28"/>
                <w:shd w:val="clear" w:color="auto" w:fill="FFFFFF"/>
              </w:rPr>
              <w:t xml:space="preserve">  经办人：          </w:t>
            </w:r>
            <w:r>
              <w:rPr>
                <w:rFonts w:hint="eastAsia" w:eastAsia="仿宋_GB2312"/>
                <w:sz w:val="28"/>
                <w:shd w:val="clear" w:color="auto" w:fill="FFFFFF"/>
                <w:lang w:eastAsia="zh-CN"/>
              </w:rPr>
              <w:t>科</w:t>
            </w:r>
            <w:r>
              <w:rPr>
                <w:rFonts w:hint="eastAsia" w:eastAsia="仿宋_GB2312"/>
                <w:sz w:val="28"/>
                <w:shd w:val="clear" w:color="auto" w:fill="FFFFFF"/>
              </w:rPr>
              <w:t>室</w:t>
            </w:r>
            <w:r>
              <w:rPr>
                <w:rFonts w:hint="eastAsia" w:eastAsia="仿宋_GB2312"/>
                <w:sz w:val="28"/>
                <w:shd w:val="clear" w:color="auto" w:fill="FFFFFF"/>
                <w:lang w:eastAsia="zh-CN"/>
              </w:rPr>
              <w:t>（单位）</w:t>
            </w:r>
            <w:r>
              <w:rPr>
                <w:rFonts w:hint="eastAsia" w:eastAsia="仿宋_GB2312"/>
                <w:sz w:val="28"/>
                <w:shd w:val="clear" w:color="auto" w:fill="FFFFFF"/>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法制审核</w:t>
            </w: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意见建议</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r>
              <w:rPr>
                <w:rFonts w:hint="eastAsia" w:eastAsia="仿宋_GB2312"/>
                <w:sz w:val="28"/>
                <w:shd w:val="clear" w:color="auto" w:fill="FFFFFF"/>
              </w:rPr>
              <w:t xml:space="preserve">  审核人：                </w:t>
            </w:r>
            <w:r>
              <w:rPr>
                <w:rFonts w:hint="eastAsia" w:eastAsia="仿宋_GB2312"/>
                <w:sz w:val="28"/>
                <w:shd w:val="clear" w:color="auto" w:fill="FFFFFF"/>
                <w:lang w:eastAsia="zh-CN"/>
              </w:rPr>
              <w:t>科</w:t>
            </w:r>
            <w:r>
              <w:rPr>
                <w:rFonts w:hint="eastAsia" w:eastAsia="仿宋_GB2312"/>
                <w:sz w:val="28"/>
                <w:shd w:val="clear" w:color="auto" w:fill="FFFFFF"/>
              </w:rPr>
              <w:t>室负责人：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20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center"/>
              <w:textAlignment w:val="auto"/>
              <w:outlineLvl w:val="9"/>
              <w:rPr>
                <w:rFonts w:hint="eastAsia" w:eastAsia="仿宋_GB2312"/>
                <w:sz w:val="28"/>
                <w:shd w:val="clear" w:color="auto" w:fill="FFFFFF"/>
              </w:rPr>
            </w:pPr>
            <w:r>
              <w:rPr>
                <w:rFonts w:hint="eastAsia" w:eastAsia="仿宋_GB2312"/>
                <w:sz w:val="28"/>
                <w:shd w:val="clear" w:color="auto" w:fill="FFFFFF"/>
              </w:rPr>
              <w:t>备注</w:t>
            </w:r>
          </w:p>
        </w:tc>
        <w:tc>
          <w:tcPr>
            <w:tcW w:w="70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before="0" w:beforeLines="0" w:after="0" w:afterLines="0" w:line="240" w:lineRule="auto"/>
              <w:ind w:left="0" w:leftChars="0" w:right="0" w:rightChars="0" w:firstLine="0" w:firstLineChars="0"/>
              <w:jc w:val="left"/>
              <w:textAlignment w:val="auto"/>
              <w:outlineLvl w:val="9"/>
              <w:rPr>
                <w:rFonts w:hint="eastAsia" w:eastAsia="仿宋_GB2312"/>
                <w:sz w:val="28"/>
                <w:shd w:val="clear" w:color="auto" w:fill="FFFFFF"/>
              </w:rPr>
            </w:pPr>
          </w:p>
        </w:tc>
      </w:tr>
    </w:tbl>
    <w:p>
      <w:pPr>
        <w:rPr>
          <w:rFonts w:hint="eastAsia" w:ascii="仿宋" w:hAnsi="仿宋" w:eastAsia="仿宋" w:cs="仿宋"/>
          <w:sz w:val="32"/>
          <w:szCs w:val="32"/>
        </w:rPr>
      </w:pPr>
    </w:p>
    <w:sectPr>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14979"/>
    <w:rsid w:val="00984491"/>
    <w:rsid w:val="05BF0210"/>
    <w:rsid w:val="0F981B0A"/>
    <w:rsid w:val="15B74A18"/>
    <w:rsid w:val="1D4054D7"/>
    <w:rsid w:val="38024A6F"/>
    <w:rsid w:val="3C3A2659"/>
    <w:rsid w:val="4B712F47"/>
    <w:rsid w:val="4EEC3B91"/>
    <w:rsid w:val="5D014979"/>
    <w:rsid w:val="62242129"/>
    <w:rsid w:val="6348157E"/>
    <w:rsid w:val="734337DC"/>
    <w:rsid w:val="784553AD"/>
    <w:rsid w:val="7A4D4DB1"/>
    <w:rsid w:val="7B123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
    <w:basedOn w:val="1"/>
    <w:qFormat/>
    <w:uiPriority w:val="0"/>
    <w:pPr>
      <w:widowControl/>
      <w:snapToGrid w:val="0"/>
    </w:pPr>
    <w:rPr>
      <w:rFonts w:eastAsia="仿宋_GB2312"/>
      <w:kern w:val="0"/>
      <w:sz w:val="32"/>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2019-12-26T23:59:00Z</dcterms:created>
  <dc:creator>云雾滴</dc:creator>
  <cp:lastModifiedBy>自己人</cp:lastModifiedBy>
  <cp:lastPrinted>2020-04-13T08:09:00Z</cp:lastPrinted>
  <dcterms:modified xsi:type="dcterms:W3CDTF">2020-06-19T06:29:48Z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