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cs="宋体" w:asciiTheme="minorEastAsia" w:hAnsiTheme="minorEastAsia"/>
          <w:kern w:val="0"/>
          <w:sz w:val="40"/>
          <w:szCs w:val="40"/>
        </w:rPr>
      </w:pP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  <w:lang w:eastAsia="zh-CN"/>
        </w:rPr>
        <w:t>双辽市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卫生健康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  <w:lang w:eastAsia="zh-CN"/>
        </w:rPr>
        <w:t>局</w:t>
      </w:r>
      <w:r>
        <w:rPr>
          <w:rFonts w:hint="eastAsia" w:cs="宋体" w:asciiTheme="minorEastAsia" w:hAnsiTheme="minorEastAsia"/>
          <w:b/>
          <w:bCs/>
          <w:kern w:val="0"/>
          <w:sz w:val="40"/>
          <w:szCs w:val="40"/>
          <w:shd w:val="clear" w:color="auto" w:fill="FFFFFF"/>
        </w:rPr>
        <w:t>行政检查服务指南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一、执法事项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 卫生健康行政检查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二、依据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《中华人民共和国行政处罚法》《中华人民共和国行政强制法》《中华人民共和国行政复议法》《中华人民共和国行政诉讼法》《中华人民共和国传染病防治法》《中华人民共和国执业医师法》《中华人民共和国职业病防治法》《中华人民共和国人口与计划生育法》《中华人民共和国母婴保健法》《中华人民共和国献血法》《医疗机构管理条例》《学校卫生工作条例》《医疗废物管理条例》《生活饮用水管理办法》《消毒管理办法》《公共场所卫生管理条例》等有关法律、法规及规章。</w:t>
      </w:r>
    </w:p>
    <w:p>
      <w:pPr>
        <w:widowControl/>
        <w:shd w:val="clear" w:color="auto" w:fill="FFFFFF"/>
        <w:spacing w:after="120"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三、检查范围</w:t>
      </w:r>
    </w:p>
    <w:p>
      <w:pPr>
        <w:widowControl/>
        <w:shd w:val="clear" w:color="auto" w:fill="FFFFFF"/>
        <w:spacing w:after="120"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根据卫生健康相关法律法规，依法开展公共场所卫生、饮用水卫生、学校卫生、医疗卫生、职业卫生、放射卫生、传染病防治、计划生育等综合监督行政执法工作。</w:t>
      </w:r>
    </w:p>
    <w:p>
      <w:pPr>
        <w:widowControl/>
        <w:shd w:val="clear" w:color="auto" w:fill="FFFFFF"/>
        <w:spacing w:line="270" w:lineRule="atLeast"/>
        <w:ind w:firstLine="640"/>
        <w:rPr>
          <w:rFonts w:hint="eastAsia" w:ascii="宋体" w:hAnsi="宋体" w:eastAsia="仿宋_GB2312" w:cs="宋体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四、承办机构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双辽市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局</w:t>
      </w:r>
    </w:p>
    <w:p>
      <w:pPr>
        <w:widowControl/>
        <w:shd w:val="clear" w:color="auto" w:fill="FFFFFF"/>
        <w:spacing w:line="270" w:lineRule="atLeast"/>
        <w:ind w:firstLine="640"/>
        <w:rPr>
          <w:rFonts w:hint="eastAsia" w:ascii="宋体" w:hAnsi="宋体" w:eastAsia="宋体" w:cs="宋体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五、办理流程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  <w:lang w:eastAsia="zh-CN"/>
        </w:rPr>
        <w:t>：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（一）检查准备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1、数据库查询，确定检查的执法人员和拟检查单位；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2、制定检查方案；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3、通知被检查单位（法定代表人）；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4、准备检查执法文书。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（二）实施检查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1、出示执法人员检查证件（二人以上）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2、进行现场检查、询问和取证；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3、制作现场笔录、询问笔录等文书；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4、制作卫生监督意见书；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5、检查人员复核文书、作出检查说明、签名；</w:t>
      </w:r>
    </w:p>
    <w:p>
      <w:pPr>
        <w:widowControl/>
        <w:shd w:val="clear" w:color="auto" w:fill="FFFFFF"/>
        <w:spacing w:after="120" w:line="270" w:lineRule="atLeast"/>
        <w:ind w:firstLine="641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6、被检查单位法定代表人和当事人复核文书、签署意见、签名。</w:t>
      </w:r>
    </w:p>
    <w:p>
      <w:pPr>
        <w:widowControl/>
        <w:shd w:val="clear" w:color="auto" w:fill="FFFFFF"/>
        <w:spacing w:after="120"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（三）结果处理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撰写检查报告，确定是否存在违法嫌疑。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1、无违法嫌疑。检查文书整理后归档。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2、有违法嫌疑，根据情节严重程度进行处理。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（1）情节轻微，依法责令改正；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（2）情节较轻，执行简易程序，依法当场处罚；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（3）情节较重，执行一般程序，依法立案处理。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执行一般程序案件，按照行政处罚流程进行处理。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六、监督方式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：纪检委问卷调查，法规跟踪稽查。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七、责任追究</w:t>
      </w:r>
    </w:p>
    <w:p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（一）对利用职务上的便利，索取或者收受他人财物，构成犯罪的，依法追究刑事责任；情节轻微不构成犯罪的，依法给予行政处分。</w:t>
      </w:r>
    </w:p>
    <w:p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对违法实行检查措施的，给公民人身或者财产造成损害、给法人或者其他组织造成损失的，应当依法予以赔偿，对直接负责的主管人员和其他直接责任人员依法给予行政处分；情节严重构成犯罪的，依法追究刑事责任。</w:t>
      </w:r>
    </w:p>
    <w:p>
      <w:pPr>
        <w:widowControl/>
        <w:shd w:val="clear" w:color="auto" w:fill="FFFFFF"/>
        <w:spacing w:line="27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执法人员玩忽职守，对应当予以制止和处罚的违法行为不予制止、处罚，致使公民、法人或者其他组织的合法权益、公共利益和社会秩序遭受损害的，对直接负责的主管人员和其他直接责任人员依法给予行政处分；情节严重构成犯罪的，依法追究刑事责任。</w:t>
      </w:r>
    </w:p>
    <w:p>
      <w:pPr>
        <w:widowControl/>
        <w:shd w:val="clear" w:color="auto" w:fill="FFFFFF"/>
        <w:spacing w:line="27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八、办公地点、时间及电话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default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（一）地点：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双辽市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卫生健康局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（二）时间：上午：8:30 ～11:30</w:t>
      </w:r>
    </w:p>
    <w:p>
      <w:pPr>
        <w:widowControl/>
        <w:shd w:val="clear" w:color="auto" w:fill="FFFFFF"/>
        <w:spacing w:line="600" w:lineRule="atLeast"/>
        <w:ind w:firstLine="2560" w:firstLineChars="8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下午：13: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～1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0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default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（三）电话：0434-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7226612</w:t>
      </w: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  <w:bookmarkStart w:id="0" w:name="_GoBack"/>
      <w:bookmarkEnd w:id="0"/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jc w:val="center"/>
        <w:rPr>
          <w:rFonts w:ascii="微软雅黑" w:hAnsi="微软雅黑" w:eastAsia="微软雅黑" w:cs="宋体"/>
          <w:b/>
          <w:bCs/>
          <w:kern w:val="0"/>
          <w:sz w:val="27"/>
          <w:szCs w:val="27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290"/>
    <w:rsid w:val="00A20290"/>
    <w:rsid w:val="00BE6754"/>
    <w:rsid w:val="11532556"/>
    <w:rsid w:val="43447721"/>
    <w:rsid w:val="6876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3</Pages>
  <Words>166</Words>
  <Characters>950</Characters>
  <Lines>7</Lines>
  <Paragraphs>2</Paragraphs>
  <TotalTime>13</TotalTime>
  <ScaleCrop>false</ScaleCrop>
  <LinksUpToDate>false</LinksUpToDate>
  <CharactersWithSpaces>1114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2020-03-17T07:09:00Z</dcterms:created>
  <dc:creator>Microsoft</dc:creator>
  <cp:lastModifiedBy>自己人</cp:lastModifiedBy>
  <dcterms:modified xsi:type="dcterms:W3CDTF">2020-06-08T01:04:47Z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