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双辽市文化广播电视和旅游局</w:t>
      </w:r>
      <w:r>
        <w:rPr>
          <w:rFonts w:hint="eastAsia"/>
          <w:b/>
          <w:bCs/>
          <w:sz w:val="36"/>
          <w:szCs w:val="36"/>
          <w:u w:val="single"/>
        </w:rPr>
        <w:t>行政许可操作流程</w:t>
      </w:r>
    </w:p>
    <w:p>
      <w:pPr>
        <w:rPr>
          <w:sz w:val="44"/>
        </w:rPr>
      </w:pP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4" o:spid="_x0000_s1026" o:spt="2" style="position:absolute;left:0pt;margin-left:-56.7pt;margin-top:68.75pt;height:45.8pt;width:126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不予受理或补充材料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（一次性告知）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" o:spid="_x0000_s1027" o:spt="32" type="#_x0000_t32" style="position:absolute;left:0pt;flip:x y;margin-left:4.15pt;margin-top:85.25pt;height:37.15pt;width:0.65pt;z-index:2516664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line id="直线 3" o:spid="_x0000_s1028" o:spt="20" style="position:absolute;left:0pt;flip:y;margin-left:3.15pt;margin-top:122.3pt;height:0.2pt;width:67.1pt;z-index:251665408;mso-width-relative:page;mso-height-relative:page;" fillcolor="#FFFFFF" filled="f" o:preferrelative="t" stroked="t" coordsize="21600,21600">
            <v:path arrowok="t"/>
            <v:fill on="f" color2="#FFFFFF" focussize="0,0"/>
            <v:stroke weight="1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9" o:spid="_x0000_s1029" o:spt="32" type="#_x0000_t32" style="position:absolute;left:0pt;margin-left:117.65pt;margin-top:310.1pt;height:38.45pt;width:0.05pt;z-index:25167872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30" o:spid="_x0000_s1030" o:spt="2" style="position:absolute;left:0pt;margin-left:72.25pt;margin-top:348.55pt;height:109.95pt;width:90.8pt;z-index:25166950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通过政府网站、“信用吉林”和企业信用信息公示系统等向社会公开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31" o:spt="32" type="#_x0000_t32" style="position:absolute;left:0pt;margin-left:6.15pt;margin-top:13.25pt;height:0.05pt;width:80.4pt;z-index:25167155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0" o:spid="_x0000_s1032" o:spt="2" style="position:absolute;left:0pt;margin-left:215.45pt;margin-top:242pt;height:93.1pt;width:133.35pt;z-index:25167052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lang w:eastAsia="zh-CN"/>
                    </w:rPr>
                    <w:t>行政审批办公室</w:t>
                  </w:r>
                  <w:r>
                    <w:rPr>
                      <w:rFonts w:hint="eastAsia"/>
                    </w:rPr>
                    <w:t>作出审批结论报主管局长签发，审核通过的发放许可证等；审核未通过的，说明原因后退办。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2" o:spid="_x0000_s1033" o:spt="2" style="position:absolute;left:0pt;margin-left:72.25pt;margin-top:266.55pt;height:43.55pt;width:90.8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作出决定，送达相对人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9" o:spid="_x0000_s1034" o:spt="32" type="#_x0000_t32" style="position:absolute;left:0pt;flip:x y;margin-left:163.05pt;margin-top:288.35pt;height:0.2pt;width:52.4pt;z-index:25166028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5" o:spid="_x0000_s1035" o:spt="32" type="#_x0000_t32" style="position:absolute;left:0pt;flip:x;margin-left:115.65pt;margin-top:25.05pt;height:73.5pt;width:0.9pt;z-index:25167769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0" o:spid="_x0000_s1036" o:spt="2" style="position:absolute;left:0pt;margin-left:70.25pt;margin-top:98.55pt;height:47.45pt;width:90.8pt;z-index:25165926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窗口</w:t>
                  </w:r>
                  <w:r>
                    <w:rPr>
                      <w:rFonts w:hint="eastAsia"/>
                      <w:lang w:eastAsia="zh-CN"/>
                    </w:rPr>
                    <w:t>（或网上）</w:t>
                  </w:r>
                  <w:r>
                    <w:rPr>
                      <w:rFonts w:hint="eastAsia"/>
                    </w:rPr>
                    <w:t>初审、受理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5" o:spid="_x0000_s1037" o:spt="32" type="#_x0000_t32" style="position:absolute;left:0pt;margin-left:115.65pt;margin-top:146pt;height:118.15pt;width:0.15pt;z-index:25166438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38" o:spid="_x0000_s1038" o:spt="32" type="#_x0000_t32" style="position:absolute;left:0pt;margin-left:281.5pt;margin-top:123.9pt;height:43.85pt;width:0.4pt;z-index:25167462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3" o:spid="_x0000_s1039" o:spt="2" style="position:absolute;left:0pt;margin-left:216.25pt;margin-top:167.75pt;height:26.45pt;width:131.3pt;z-index:25166745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相关处室提出论证意见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1" o:spid="_x0000_s1040" o:spt="32" type="#_x0000_t32" style="position:absolute;left:0pt;margin-left:281.9pt;margin-top:194.2pt;height:47.8pt;width:0.25pt;z-index:25167360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line id="直线 18" o:spid="_x0000_s1041" o:spt="20" style="position:absolute;left:0pt;margin-left:5.3pt;margin-top:12.95pt;height:24.6pt;width:0.05pt;z-index:251672576;mso-width-relative:page;mso-height-relative:page;" fillcolor="#FFFFFF" filled="f" o:preferrelative="t" stroked="t" coordsize="21600,21600">
            <v:path arrowok="t"/>
            <v:fill on="f" color2="#FFFFFF" focussize="0,0"/>
            <v:stroke weight="1.5pt" color="#000000" color2="#FFFFFF" miterlimit="2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7" o:spid="_x0000_s1042" o:spt="32" type="#_x0000_t32" style="position:absolute;left:0pt;flip:y;margin-left:146.55pt;margin-top:12.85pt;height:0.45pt;width:23.25pt;z-index:25167667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8" o:spid="_x0000_s1043" o:spt="2" style="position:absolute;left:0pt;margin-left:169.8pt;margin-top:1.55pt;height:22.6pt;width:297.75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告知申请人申请材料目录、申请报告、申请表等相关内容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5" o:spid="_x0000_s1044" o:spt="2" style="position:absolute;left:0pt;margin-left:217pt;margin-top:98.2pt;height:25.7pt;width:129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相关业务处室进行论证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5" o:spt="32" type="#_x0000_t32" style="position:absolute;left:0pt;margin-left:163.05pt;margin-top:111.05pt;height:0.05pt;width:53.95pt;z-index:25167564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19" o:spid="_x0000_s1046" o:spt="2" style="position:absolute;left:0pt;margin-left:86.55pt;margin-top:1.55pt;height:23.5pt;width:60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2692"/>
    <w:rsid w:val="00075B27"/>
    <w:rsid w:val="00335972"/>
    <w:rsid w:val="00D23FB4"/>
    <w:rsid w:val="00D52692"/>
    <w:rsid w:val="00D75BC4"/>
    <w:rsid w:val="1D734FB6"/>
    <w:rsid w:val="2150331B"/>
    <w:rsid w:val="314A4387"/>
    <w:rsid w:val="3323361D"/>
    <w:rsid w:val="3C450A20"/>
    <w:rsid w:val="410F67E9"/>
    <w:rsid w:val="4348334B"/>
    <w:rsid w:val="439F17D1"/>
    <w:rsid w:val="4A62772F"/>
    <w:rsid w:val="5ABD7F51"/>
    <w:rsid w:val="6A3B59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自选图形 2"/>
        <o:r id="V:Rule2" type="connector" idref="#_x0000_s1029"/>
        <o:r id="V:Rule3" type="connector" idref="#自选图形 17"/>
        <o:r id="V:Rule4" type="connector" idref="#自选图形 9"/>
        <o:r id="V:Rule5" type="connector" idref="#_x0000_s1035"/>
        <o:r id="V:Rule6" type="connector" idref="#自选图形 5"/>
        <o:r id="V:Rule7" type="connector" idref="#_x0000_s1038"/>
        <o:r id="V:Rule8" type="connector" idref="#自选图形 11"/>
        <o:r id="V:Rule9" type="connector" idref="#自选图形 7"/>
        <o:r id="V:Rule10" type="connector" idref="#自选图形 1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 textRotate="1"/>
    <customShpInfo spid="_x0000_s1028"/>
    <customShpInfo spid="_x0000_s1029" textRotate="1"/>
    <customShpInfo spid="_x0000_s1030"/>
    <customShpInfo spid="_x0000_s1031" textRotate="1"/>
    <customShpInfo spid="_x0000_s1032"/>
    <customShpInfo spid="_x0000_s1033"/>
    <customShpInfo spid="_x0000_s1034" textRotate="1"/>
    <customShpInfo spid="_x0000_s1035" textRotate="1"/>
    <customShpInfo spid="_x0000_s1036"/>
    <customShpInfo spid="_x0000_s1037" textRotate="1"/>
    <customShpInfo spid="_x0000_s1038" textRotate="1"/>
    <customShpInfo spid="_x0000_s1039"/>
    <customShpInfo spid="_x0000_s1040" textRotate="1"/>
    <customShpInfo spid="_x0000_s1041"/>
    <customShpInfo spid="_x0000_s1042" textRotate="1"/>
    <customShpInfo spid="_x0000_s1043"/>
    <customShpInfo spid="_x0000_s1044"/>
    <customShpInfo spid="_x0000_s1045" textRotate="1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2020-06-09T01:53:49Z</dcterms:modified>
  <dc:title>四平市文化广播电视和旅游局行政许可操作流程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