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u w:val="single"/>
          <w:lang w:eastAsia="zh-CN"/>
        </w:rPr>
        <w:t>双辽市文化广播电视和旅游局</w:t>
      </w:r>
      <w:r>
        <w:rPr>
          <w:rFonts w:hint="eastAsia"/>
          <w:b/>
          <w:bCs/>
          <w:sz w:val="36"/>
          <w:szCs w:val="36"/>
          <w:u w:val="single"/>
        </w:rPr>
        <w:t>行政处罚操作流程</w: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6" o:spid="_x0000_s1026" o:spt="2" style="position:absolute;left:0pt;margin-left:35.65pt;margin-top:16.7pt;height:22.3pt;width:347.05pt;z-index:25165824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5"/>
                      <w:szCs w:val="15"/>
                    </w:rPr>
                    <w:t>案件来源</w:t>
                  </w:r>
                  <w:r>
                    <w:rPr>
                      <w:rFonts w:hint="eastAsia"/>
                      <w:sz w:val="15"/>
                      <w:szCs w:val="15"/>
                    </w:rPr>
                    <w:t>检查发现、群众举报、上级交办、有关部门移送、媒体曝光、违法行为人交</w:t>
                  </w:r>
                  <w:r>
                    <w:rPr>
                      <w:rFonts w:hint="eastAsia"/>
                      <w:sz w:val="18"/>
                      <w:szCs w:val="18"/>
                    </w:rPr>
                    <w:t>代等</w:t>
                  </w:r>
                </w:p>
              </w:txbxContent>
            </v:textbox>
          </v:roundrect>
        </w:pict>
      </w: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7" o:spid="_x0000_s1027" o:spt="32" type="#_x0000_t32" style="position:absolute;left:0pt;flip:x;margin-left:208.3pt;margin-top:7.8pt;height:23.4pt;width:0.9pt;z-index:25168076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</w:p>
    <w:p>
      <w:pPr>
        <w:rPr>
          <w:sz w:val="44"/>
        </w:rPr>
      </w:pPr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28" o:spid="_x0000_s1028" o:spt="32" type="#_x0000_t32" style="position:absolute;left:0pt;margin-left:173.5pt;margin-top:461.1pt;height:25.15pt;width:0.25pt;z-index:25169612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29" o:spid="_x0000_s1029" o:spt="2" style="position:absolute;left:0pt;margin-left:83.3pt;margin-top:485.75pt;height:43.4pt;width:123.9pt;z-index:25167872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widowControl w:val="0"/>
                    <w:wordWrap/>
                    <w:adjustRightInd/>
                    <w:snapToGrid/>
                    <w:spacing w:line="200" w:lineRule="exact"/>
                    <w:ind w:left="0" w:leftChars="0" w:right="0" w:firstLine="0" w:firstLineChars="0"/>
                    <w:jc w:val="both"/>
                    <w:textAlignment w:val="auto"/>
                    <w:outlineLvl w:val="9"/>
                    <w:rPr>
                      <w:rFonts w:hint="eastAsia" w:eastAsia="宋体"/>
                      <w:b/>
                      <w:bCs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 w:val="0"/>
                      <w:sz w:val="18"/>
                      <w:szCs w:val="18"/>
                      <w:lang w:eastAsia="zh-CN"/>
                    </w:rPr>
                    <w:t>处罚结果公开</w:t>
                  </w:r>
                  <w:r>
                    <w:rPr>
                      <w:rFonts w:hint="eastAsia"/>
                      <w:b w:val="0"/>
                      <w:bCs/>
                      <w:sz w:val="15"/>
                      <w:szCs w:val="15"/>
                      <w:lang w:eastAsia="zh-CN"/>
                    </w:rPr>
                    <w:t>通过“信用吉林”和企业信用信息公示系统等向社会公开处罚结果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4" o:spid="_x0000_s1030" o:spt="32" type="#_x0000_t32" style="position:absolute;left:0pt;margin-left:221.15pt;margin-top:459.45pt;height:81.95pt;width:0.35pt;z-index:25169510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3" o:spid="_x0000_s1031" o:spt="2" style="position:absolute;left:0pt;margin-left:10pt;margin-top:541.4pt;height:23.4pt;width:423pt;z-index:25167667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调查终结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、制作结案报告，并报行政机关负责人审批；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、制作案卷并归档；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</w:t>
                  </w:r>
                  <w:r>
                    <w:rPr>
                      <w:sz w:val="15"/>
                      <w:szCs w:val="15"/>
                    </w:rPr>
                    <w:t>20</w:t>
                  </w:r>
                  <w:r>
                    <w:rPr>
                      <w:rFonts w:hint="eastAsia"/>
                      <w:sz w:val="15"/>
                      <w:szCs w:val="15"/>
                    </w:rPr>
                    <w:t>个工作日内向上级主管机关备案。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4" o:spid="_x0000_s1032" o:spt="2" style="position:absolute;left:0pt;margin-left:295.4pt;margin-top:485.6pt;height:39.2pt;width:174pt;z-index:25166745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其他措施</w:t>
                  </w:r>
                  <w:r>
                    <w:rPr>
                      <w:rFonts w:hint="eastAsia"/>
                      <w:sz w:val="15"/>
                      <w:szCs w:val="15"/>
                    </w:rPr>
                    <w:t>当事人不履行的，可追处罚款、拍卖财物抵缴罚款、申请法院强制执行。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5" o:spid="_x0000_s1033" o:spt="32" type="#_x0000_t32" style="position:absolute;left:0pt;margin-left:382.15pt;margin-top:460.45pt;height:25.15pt;width:0.25pt;z-index:25169408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5" o:spid="_x0000_s1034" o:spt="2" style="position:absolute;left:0pt;margin-left:144pt;margin-top:429.4pt;height:31.2pt;width:315pt;z-index:25167564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决定及送达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、经行政机关负责人批准或集体讨论，作出行政处罚决定；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、办案人员制作《行政处罚决定书》；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、送达当事人（当事人不服，可申请行政复议或者提起行政诉讼。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6" o:spid="_x0000_s1035" o:spt="2" style="position:absolute;left:0pt;margin-left:144pt;margin-top:372.2pt;height:44.45pt;width:144.5pt;z-index:25166438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Cs/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陈述申辩及审查复核</w:t>
                  </w:r>
                  <w:r>
                    <w:rPr>
                      <w:bCs/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bCs/>
                      <w:sz w:val="15"/>
                      <w:szCs w:val="15"/>
                    </w:rPr>
                    <w:t>、当事人提出陈述和申辩请求的，对当事人提出的事实理由和证据进行复核。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8" o:spid="_x0000_s1036" o:spt="32" type="#_x0000_t32" style="position:absolute;left:0pt;margin-left:269.15pt;margin-top:353.45pt;height:20pt;width:0.05pt;z-index:25169100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2" o:spid="_x0000_s1037" o:spt="2" style="position:absolute;left:0pt;margin-left:315pt;margin-top:372.2pt;height:42.15pt;width:145.05pt;z-index:25166848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听证</w:t>
                  </w:r>
                  <w:r>
                    <w:rPr>
                      <w:rFonts w:hint="eastAsia"/>
                      <w:sz w:val="15"/>
                      <w:szCs w:val="15"/>
                    </w:rPr>
                    <w:t>行政机关做出重大行政处罚决定，当事人要求听证的，行政机关应当组织听证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7" o:spid="_x0000_s1038" o:spt="32" type="#_x0000_t32" style="position:absolute;left:0pt;margin-left:334.15pt;margin-top:353.45pt;height:19pt;width:0.05pt;z-index:2516920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8" o:spid="_x0000_s1039" o:spt="2" style="position:absolute;left:0pt;margin-left:369pt;margin-top:290.2pt;height:46.65pt;width:90pt;z-index:25167155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移送处理</w:t>
                  </w:r>
                  <w:r>
                    <w:rPr>
                      <w:rFonts w:hint="eastAsia"/>
                      <w:sz w:val="15"/>
                      <w:szCs w:val="15"/>
                    </w:rPr>
                    <w:t>违法行为不属于本机关处罚事项的，或涉嫌犯罪的。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0" o:spid="_x0000_s1040" o:spt="2" style="position:absolute;left:0pt;margin-left:244pt;margin-top:288.4pt;height:65.45pt;width:113.25pt;z-index:25167052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事先告知</w:t>
                  </w:r>
                  <w:r>
                    <w:rPr>
                      <w:rFonts w:hint="eastAsia"/>
                      <w:sz w:val="15"/>
                      <w:szCs w:val="15"/>
                    </w:rPr>
                    <w:t>作出行政处罚决定之前，告知当事人拟作出行政处罚决定及认定的事实、理由、依据及依法享有陈述、申辩和听证的权力。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9" o:spid="_x0000_s1041" o:spt="2" style="position:absolute;left:0pt;margin-left:144pt;margin-top:289.2pt;height:51.9pt;width:86.3pt;z-index:25166950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撤案处理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、违法行为轻微可以不予处罚；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、违法事实不成立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2" o:spid="_x0000_s1042" o:spt="32" type="#_x0000_t32" style="position:absolute;left:0pt;flip:x;margin-left:414pt;margin-top:255.45pt;height:35.75pt;width:0.15pt;z-index:25168896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6" o:spid="_x0000_s1043" o:spt="32" type="#_x0000_t32" style="position:absolute;left:0pt;flip:x;margin-left:187.15pt;margin-top:255.45pt;height:33.75pt;width:0.5pt;z-index:251683840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1" o:spid="_x0000_s1044" o:spt="2" style="position:absolute;left:0pt;margin-left:144pt;margin-top:188.8pt;height:65.55pt;width:314.25pt;z-index:25167257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调查取证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、调查：执法人员不得少于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人，向当事人表明身份、出示证件，制作询问笔录。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、收集证据：采取抽样取证方法，在证据可能灭失或以后难以取得的情况下，经行政机关负责人批准，可以先行登记保存证据，并在</w:t>
                  </w:r>
                  <w:r>
                    <w:rPr>
                      <w:sz w:val="15"/>
                      <w:szCs w:val="15"/>
                    </w:rPr>
                    <w:t>7</w:t>
                  </w:r>
                  <w:r>
                    <w:rPr>
                      <w:rFonts w:hint="eastAsia"/>
                      <w:sz w:val="15"/>
                      <w:szCs w:val="15"/>
                    </w:rPr>
                    <w:t>日内作出处理决定。或根据工作需要，依法采取其他行政强制措施。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、制作调查终结报告：撰写调查终结报告，载明案由、认定的事实和获取的证据，量罚理由、依据和建议。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7" o:spid="_x0000_s1045" o:spt="32" type="#_x0000_t32" style="position:absolute;left:0pt;margin-left:301.65pt;margin-top:158.25pt;height:30pt;width:0.05pt;z-index:25168793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2" o:spid="_x0000_s1046" o:spt="2" style="position:absolute;left:0pt;margin-left:144pt;margin-top:125.4pt;height:33.85pt;width:312.05pt;z-index:25167360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立案审批</w:t>
                  </w:r>
                  <w:r>
                    <w:rPr>
                      <w:rFonts w:hint="eastAsia"/>
                      <w:sz w:val="15"/>
                      <w:szCs w:val="15"/>
                    </w:rPr>
                    <w:t>填写立案审批表，报本部门负责人批准，并指定两名以上办案人员负责调查处理。立案在</w:t>
                  </w:r>
                  <w:r>
                    <w:rPr>
                      <w:sz w:val="15"/>
                      <w:szCs w:val="15"/>
                    </w:rPr>
                    <w:t>7</w:t>
                  </w:r>
                  <w:r>
                    <w:rPr>
                      <w:rFonts w:hint="eastAsia"/>
                      <w:sz w:val="15"/>
                      <w:szCs w:val="15"/>
                    </w:rPr>
                    <w:t>日内完成，有举报人和投诉人的，告知立案情况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8" o:spid="_x0000_s1047" o:spt="32" type="#_x0000_t32" style="position:absolute;left:0pt;margin-left:301.65pt;margin-top:106.25pt;height:18.1pt;width:0.5pt;z-index:25168486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4" o:spid="_x0000_s1048" o:spt="2" style="position:absolute;left:0pt;margin-left:257pt;margin-top:79.8pt;height:26.45pt;width:89.3pt;z-index:25167462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一般程序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1" o:spid="_x0000_s1049" o:spt="32" type="#_x0000_t32" style="position:absolute;left:0pt;flip:x;margin-left:301.65pt;margin-top:57.35pt;height:22.45pt;width:0.5pt;z-index:25167974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6" o:spid="_x0000_s1050" o:spt="32" type="#_x0000_t32" style="position:absolute;left:0pt;margin-left:300.65pt;margin-top:353.85pt;height:75.55pt;width:0.85pt;z-index:25169305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5" o:spid="_x0000_s1051" o:spt="32" type="#_x0000_t32" style="position:absolute;left:0pt;flip:x;margin-left:63.15pt;margin-top:412.6pt;height:128.85pt;width:0.4pt;z-index:25167769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27" o:spid="_x0000_s1052" o:spt="2" style="position:absolute;left:0pt;margin-left:-8pt;margin-top:374.4pt;height:38.2pt;width:143.05pt;z-index:251663360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告知权利</w:t>
                  </w:r>
                  <w:r>
                    <w:rPr>
                      <w:rFonts w:hint="eastAsia"/>
                      <w:sz w:val="15"/>
                      <w:szCs w:val="15"/>
                    </w:rPr>
                    <w:t>当场告知当事人有申请复核或者提起行政诉讼的权利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_x0000_s1053" o:spid="_x0000_s1053" o:spt="32" type="#_x0000_t32" style="position:absolute;left:0pt;margin-left:63.15pt;margin-top:327.25pt;height:47.15pt;width:0.4pt;z-index:25168691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1" o:spid="_x0000_s1054" o:spt="32" type="#_x0000_t32" style="position:absolute;left:0pt;flip:x;margin-left:300.65pt;margin-top:254.35pt;height:34.05pt;width:0.5pt;z-index:251689984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3" o:spid="_x0000_s1055" o:spt="32" type="#_x0000_t32" style="position:absolute;left:0pt;flip:x;margin-left:63.15pt;margin-top:265.2pt;height:31.2pt;width:0.85pt;z-index:251685888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7" o:spid="_x0000_s1056" o:spt="2" style="position:absolute;left:0pt;margin-left:-4pt;margin-top:296.4pt;height:31.2pt;width:134.3pt;z-index:25166540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送达执行</w:t>
                  </w:r>
                  <w:r>
                    <w:rPr>
                      <w:rFonts w:hint="eastAsia"/>
                      <w:sz w:val="15"/>
                      <w:szCs w:val="15"/>
                    </w:rPr>
                    <w:t>行政处罚决定书应当当场交付当事人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4" o:spid="_x0000_s1057" o:spt="32" type="#_x0000_t32" style="position:absolute;left:0pt;margin-left:63.15pt;margin-top:179.25pt;height:43.1pt;width:0.85pt;z-index:25166643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8" o:spid="_x0000_s1058" o:spt="2" style="position:absolute;left:0pt;margin-left:-0.05pt;margin-top:222.35pt;height:42.85pt;width:128.05pt;z-index:251661312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说明理由、依据</w:t>
                  </w:r>
                  <w:r>
                    <w:rPr>
                      <w:rFonts w:hint="eastAsia"/>
                      <w:sz w:val="15"/>
                      <w:szCs w:val="15"/>
                    </w:rPr>
                    <w:t>当场指出确认的违法事实和说明给予处罚的理由、依据</w:t>
                  </w:r>
                </w:p>
                <w:p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19" o:spid="_x0000_s1059" o:spt="32" type="#_x0000_t32" style="position:absolute;left:0pt;flip:x;margin-left:63pt;margin-top:110.8pt;height:37.4pt;width:0.4pt;z-index:251682816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_x0000_s1060" o:spid="_x0000_s1060" o:spt="2" style="position:absolute;left:0pt;margin-left:-7pt;margin-top:0pt;height:57.7pt;width:430.55pt;z-index:251662336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审查</w:t>
                  </w:r>
                  <w:r>
                    <w:rPr>
                      <w:sz w:val="15"/>
                      <w:szCs w:val="15"/>
                    </w:rPr>
                    <w:t>1</w:t>
                  </w:r>
                  <w:r>
                    <w:rPr>
                      <w:rFonts w:hint="eastAsia"/>
                      <w:sz w:val="15"/>
                      <w:szCs w:val="15"/>
                    </w:rPr>
                    <w:t>、审查线索材料。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、违法实事确凿、由法定依据、情节轻微，对公民处以五十元以下或者对法人、其他组织处以一千元以下罚款的，按照简易程序实施行政处罚；案情较为复杂、涉嫌情节较重的，按照一般程序办理。</w:t>
                  </w:r>
                  <w:r>
                    <w:rPr>
                      <w:sz w:val="15"/>
                      <w:szCs w:val="15"/>
                    </w:rPr>
                    <w:t>3</w:t>
                  </w:r>
                  <w:r>
                    <w:rPr>
                      <w:rFonts w:hint="eastAsia"/>
                      <w:sz w:val="15"/>
                      <w:szCs w:val="15"/>
                    </w:rPr>
                    <w:t>、不符合立案条件的，告知不予立案的理由；情节轻微或有法律规定不予处罚的特殊情形，不予处罚；不属于本机关管辖的，移交具有管辖权的行政机关；构成犯罪的，移交司法机关。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shape id="自选图形 20" o:spid="_x0000_s1061" o:spt="32" type="#_x0000_t32" style="position:absolute;left:0pt;flip:x;margin-left:63pt;margin-top:57.25pt;height:30.2pt;width:0.65pt;z-index:251681792;mso-width-relative:page;mso-height-relative:page;" fillcolor="#FFFFFF" filled="t" o:preferrelative="t" stroked="t" coordsize="21600,21600">
            <v:path arrowok="t"/>
            <v:fill on="t" focussize="0,0"/>
            <v:stroke weight="1.5pt" color="#000000" color2="#FFFFFF" miterlimit="2" endarrow="block"/>
            <v:imagedata gain="65536f" blacklevel="0f" gamma="0" o:title="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3" o:spid="_x0000_s1062" o:spt="2" style="position:absolute;left:0pt;margin-left:18pt;margin-top:85.8pt;height:25pt;width:90.8pt;z-index:251659264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简易程序</w:t>
                  </w:r>
                </w:p>
              </w:txbxContent>
            </v:textbox>
          </v:roundrect>
        </w:pict>
      </w:r>
      <w:r>
        <w:rPr>
          <w:rFonts w:ascii="Calibri" w:hAnsi="Calibri" w:eastAsia="宋体" w:cs="Times New Roman"/>
          <w:kern w:val="2"/>
          <w:sz w:val="21"/>
          <w:szCs w:val="24"/>
          <w:lang w:val="en-US" w:eastAsia="zh-CN" w:bidi="ar-SA"/>
        </w:rPr>
        <w:pict>
          <v:roundrect id="自选图形 35" o:spid="_x0000_s1063" o:spt="2" style="position:absolute;left:0pt;margin-left:0pt;margin-top:148.2pt;height:31pt;width:126pt;z-index:251660288;mso-width-relative:page;mso-height-relative:page;" fillcolor="#FFFFFF" filled="t" o:preferrelative="t" stroked="t" coordsize="21600,21600" arcsize="0.166666666666667">
            <v:path/>
            <v:fill on="t" focussize="0,0"/>
            <v:stroke weight="1pt" color="#000000" color2="#FFFFFF" miterlimit="2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spacing w:line="200" w:lineRule="exact"/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表明身份</w:t>
                  </w:r>
                  <w:r>
                    <w:rPr>
                      <w:sz w:val="15"/>
                      <w:szCs w:val="15"/>
                    </w:rPr>
                    <w:t>2</w:t>
                  </w:r>
                  <w:r>
                    <w:rPr>
                      <w:rFonts w:hint="eastAsia"/>
                      <w:sz w:val="15"/>
                      <w:szCs w:val="15"/>
                    </w:rPr>
                    <w:t>名以上执法人员，向当事人出示执法证件</w:t>
                  </w:r>
                </w:p>
              </w:txbxContent>
            </v:textbox>
          </v:roundrect>
        </w:pi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D6D"/>
    <w:rsid w:val="002A3A8C"/>
    <w:rsid w:val="00456EAD"/>
    <w:rsid w:val="004D124D"/>
    <w:rsid w:val="006B0F4B"/>
    <w:rsid w:val="00BA6573"/>
    <w:rsid w:val="00E6208C"/>
    <w:rsid w:val="00F56415"/>
    <w:rsid w:val="00FF3D6D"/>
    <w:rsid w:val="17951370"/>
    <w:rsid w:val="195C670E"/>
    <w:rsid w:val="27320183"/>
    <w:rsid w:val="410F67E9"/>
    <w:rsid w:val="4A62772F"/>
    <w:rsid w:val="4D004F00"/>
    <w:rsid w:val="545777F6"/>
    <w:rsid w:val="6B6046DD"/>
    <w:rsid w:val="6DE744CA"/>
    <w:rsid w:val="786734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自选图形 4"/>
        <o:r id="V:Rule4" type="connector" idref="#自选图形 5"/>
        <o:r id="V:Rule5" type="connector" idref="#自选图形 8"/>
        <o:r id="V:Rule6" type="connector" idref="#自选图形 7"/>
        <o:r id="V:Rule7" type="connector" idref="#自选图形 12"/>
        <o:r id="V:Rule8" type="connector" idref="#自选图形 16"/>
        <o:r id="V:Rule9" type="connector" idref="#自选图形 17"/>
        <o:r id="V:Rule10" type="connector" idref="#自选图形 18"/>
        <o:r id="V:Rule11" type="connector" idref="#自选图形 21"/>
        <o:r id="V:Rule12" type="connector" idref="#自选图形 6"/>
        <o:r id="V:Rule13" type="connector" idref="#自选图形 15"/>
        <o:r id="V:Rule14" type="connector" idref="#_x0000_s1053"/>
        <o:r id="V:Rule15" type="connector" idref="#自选图形 11"/>
        <o:r id="V:Rule16" type="connector" idref="#自选图形 13"/>
        <o:r id="V:Rule17" type="connector" idref="#自选图形 14"/>
        <o:r id="V:Rule18" type="connector" idref="#自选图形 19"/>
        <o:r id="V:Rule19" type="connector" idref="#自选图形 2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 textRotate="1"/>
    <customShpInfo spid="_x0000_s1028" textRotate="1"/>
    <customShpInfo spid="_x0000_s1029"/>
    <customShpInfo spid="_x0000_s1030" textRotate="1"/>
    <customShpInfo spid="_x0000_s1031"/>
    <customShpInfo spid="_x0000_s1032"/>
    <customShpInfo spid="_x0000_s1033" textRotate="1"/>
    <customShpInfo spid="_x0000_s1034"/>
    <customShpInfo spid="_x0000_s1035"/>
    <customShpInfo spid="_x0000_s1036" textRotate="1"/>
    <customShpInfo spid="_x0000_s1037"/>
    <customShpInfo spid="_x0000_s1038" textRotate="1"/>
    <customShpInfo spid="_x0000_s1039"/>
    <customShpInfo spid="_x0000_s1040"/>
    <customShpInfo spid="_x0000_s1041"/>
    <customShpInfo spid="_x0000_s1042" textRotate="1"/>
    <customShpInfo spid="_x0000_s1043" textRotate="1"/>
    <customShpInfo spid="_x0000_s1044"/>
    <customShpInfo spid="_x0000_s1045" textRotate="1"/>
    <customShpInfo spid="_x0000_s1046"/>
    <customShpInfo spid="_x0000_s1047" textRotate="1"/>
    <customShpInfo spid="_x0000_s1048"/>
    <customShpInfo spid="_x0000_s1049" textRotate="1"/>
    <customShpInfo spid="_x0000_s1050" textRotate="1"/>
    <customShpInfo spid="_x0000_s1051" textRotate="1"/>
    <customShpInfo spid="_x0000_s1052"/>
    <customShpInfo spid="_x0000_s1053" textRotate="1"/>
    <customShpInfo spid="_x0000_s1054" textRotate="1"/>
    <customShpInfo spid="_x0000_s1055" textRotate="1"/>
    <customShpInfo spid="_x0000_s1056"/>
    <customShpInfo spid="_x0000_s1057" textRotate="1"/>
    <customShpInfo spid="_x0000_s1058"/>
    <customShpInfo spid="_x0000_s1059" textRotate="1"/>
    <customShpInfo spid="_x0000_s1060"/>
    <customShpInfo spid="_x0000_s1061" textRotate="1"/>
    <customShpInfo spid="_x0000_s1062"/>
    <customShpInfo spid="_x0000_s1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18</Words>
  <Characters>18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2020-05-31T07:09:10Z</dcterms:modified>
  <dc:title>四平市文化广播电视和旅游局行政处罚操作流程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