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40"/>
        </w:rPr>
      </w:pPr>
      <w:r>
        <w:rPr>
          <w:rFonts w:hint="eastAsia"/>
          <w:sz w:val="32"/>
          <w:szCs w:val="40"/>
        </w:rPr>
        <w:t>附件2</w:t>
      </w:r>
    </w:p>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 xml:space="preserve">  随机抽查事项清单</w:t>
      </w:r>
    </w:p>
    <w:p>
      <w:pPr>
        <w:spacing w:line="260" w:lineRule="exact"/>
      </w:pPr>
    </w:p>
    <w:p>
      <w:pPr>
        <w:spacing w:line="260" w:lineRule="exact"/>
      </w:pPr>
    </w:p>
    <w:p>
      <w:pPr>
        <w:spacing w:line="260" w:lineRule="exact"/>
      </w:pPr>
      <w:r>
        <w:rPr>
          <w:rFonts w:hint="eastAsia"/>
        </w:rPr>
        <w:t>填报部门：双辽市公安局治安管理大队</w:t>
      </w:r>
    </w:p>
    <w:p>
      <w:pPr>
        <w:spacing w:line="260" w:lineRule="exact"/>
      </w:pPr>
    </w:p>
    <w:tbl>
      <w:tblPr>
        <w:tblStyle w:val="4"/>
        <w:tblpPr w:leftFromText="180" w:rightFromText="180" w:vertAnchor="text" w:horzAnchor="margin" w:tblpXSpec="center" w:tblpY="27"/>
        <w:tblOverlap w:val="never"/>
        <w:tblW w:w="10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056"/>
        <w:gridCol w:w="1076"/>
        <w:gridCol w:w="1087"/>
        <w:gridCol w:w="3638"/>
        <w:gridCol w:w="2391"/>
        <w:gridCol w:w="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481"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序号</w:t>
            </w:r>
          </w:p>
        </w:tc>
        <w:tc>
          <w:tcPr>
            <w:tcW w:w="1056"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检查事项</w:t>
            </w:r>
          </w:p>
        </w:tc>
        <w:tc>
          <w:tcPr>
            <w:tcW w:w="1076"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检查主体</w:t>
            </w:r>
          </w:p>
        </w:tc>
        <w:tc>
          <w:tcPr>
            <w:tcW w:w="1087"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检查对象</w:t>
            </w:r>
          </w:p>
        </w:tc>
        <w:tc>
          <w:tcPr>
            <w:tcW w:w="3638" w:type="dxa"/>
            <w:vAlign w:val="center"/>
          </w:tcPr>
          <w:p>
            <w:pPr>
              <w:spacing w:line="260" w:lineRule="exact"/>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检查内容</w:t>
            </w:r>
          </w:p>
        </w:tc>
        <w:tc>
          <w:tcPr>
            <w:tcW w:w="2391" w:type="dxa"/>
            <w:vAlign w:val="center"/>
          </w:tcPr>
          <w:p>
            <w:pPr>
              <w:pStyle w:val="2"/>
              <w:widowControl/>
              <w:spacing w:line="390" w:lineRule="atLeast"/>
              <w:jc w:val="center"/>
              <w:rPr>
                <w:color w:val="333333"/>
                <w:szCs w:val="24"/>
              </w:rPr>
            </w:pPr>
            <w:r>
              <w:rPr>
                <w:rFonts w:hint="eastAsia"/>
                <w:color w:val="333333"/>
                <w:szCs w:val="24"/>
              </w:rPr>
              <w:t>检查依据</w:t>
            </w:r>
          </w:p>
        </w:tc>
        <w:tc>
          <w:tcPr>
            <w:tcW w:w="671"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481"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1</w:t>
            </w:r>
          </w:p>
        </w:tc>
        <w:tc>
          <w:tcPr>
            <w:tcW w:w="1056"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对烟花爆竹道路运输单位的行政检查</w:t>
            </w:r>
          </w:p>
        </w:tc>
        <w:tc>
          <w:tcPr>
            <w:tcW w:w="1076"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双辽市 公安局</w:t>
            </w:r>
          </w:p>
        </w:tc>
        <w:tc>
          <w:tcPr>
            <w:tcW w:w="1087" w:type="dxa"/>
            <w:vMerge w:val="restart"/>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烟花爆竹道路运输单位</w:t>
            </w:r>
          </w:p>
        </w:tc>
        <w:tc>
          <w:tcPr>
            <w:tcW w:w="3638" w:type="dxa"/>
            <w:vMerge w:val="restart"/>
            <w:vAlign w:val="center"/>
          </w:tcPr>
          <w:p>
            <w:pPr>
              <w:pStyle w:val="15"/>
              <w:numPr>
                <w:ilvl w:val="0"/>
                <w:numId w:val="1"/>
              </w:numPr>
              <w:spacing w:line="260" w:lineRule="exact"/>
              <w:ind w:firstLineChars="0"/>
              <w:rPr>
                <w:rFonts w:ascii="微软雅黑" w:hAnsi="微软雅黑" w:eastAsia="微软雅黑"/>
                <w:color w:val="393939"/>
                <w:sz w:val="26"/>
                <w:szCs w:val="26"/>
              </w:rPr>
            </w:pPr>
            <w:r>
              <w:rPr>
                <w:rFonts w:hint="eastAsia" w:ascii="微软雅黑" w:hAnsi="微软雅黑" w:eastAsia="微软雅黑"/>
                <w:color w:val="393939"/>
                <w:sz w:val="26"/>
                <w:szCs w:val="26"/>
              </w:rPr>
              <w:t>运输车辆途中经停是否有专人看守</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烟花爆竹的装载是否符合国家有关标准和规范</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运输车辆是否悬挂或者安装符合国家标准的易燃易爆危险物品警示标志</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装载烟花爆竹的车厢是否载人</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是否随车携带《烟花爆竹道路运输许可证》</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是否超过危险物品运输车辆规定时速行驶</w:t>
            </w:r>
          </w:p>
          <w:p>
            <w:pPr>
              <w:pStyle w:val="15"/>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运达目的地后，是否按规定时间将《烟花爆竹道路运输许可证》回缴</w:t>
            </w:r>
          </w:p>
          <w:p>
            <w:pPr>
              <w:pStyle w:val="15"/>
              <w:spacing w:line="260" w:lineRule="exact"/>
              <w:ind w:left="360" w:firstLine="0" w:firstLineChars="0"/>
              <w:rPr>
                <w:rFonts w:ascii="方正黑体简体" w:hAnsi="方正黑体简体" w:eastAsia="方正黑体简体" w:cs="方正黑体简体"/>
                <w:szCs w:val="20"/>
              </w:rPr>
            </w:pPr>
          </w:p>
        </w:tc>
        <w:tc>
          <w:tcPr>
            <w:tcW w:w="2391" w:type="dxa"/>
            <w:vMerge w:val="restart"/>
            <w:vAlign w:val="center"/>
          </w:tcPr>
          <w:p>
            <w:pPr>
              <w:spacing w:line="260" w:lineRule="exact"/>
              <w:jc w:val="center"/>
              <w:rPr>
                <w:rFonts w:ascii="方正黑体简体" w:hAnsi="方正黑体简体" w:eastAsia="方正黑体简体" w:cs="方正黑体简体"/>
                <w:szCs w:val="20"/>
              </w:rPr>
            </w:pPr>
            <w:r>
              <w:rPr>
                <w:rFonts w:hint="eastAsia"/>
                <w:color w:val="333333"/>
                <w:kern w:val="0"/>
                <w:sz w:val="24"/>
                <w:szCs w:val="24"/>
              </w:rPr>
              <w:t>《烟花爆竹安全管理条例》第五条：“公安部门、安全生产监督管理部门、质量监督检验部门、工商行政管理部门应当按照职责分工，组织查处非法生产、经营、储存、运输、邮寄烟花爆竹以及非法燃放烟花爆竹的行为。”</w:t>
            </w:r>
          </w:p>
          <w:p>
            <w:pPr>
              <w:spacing w:line="260" w:lineRule="exact"/>
              <w:jc w:val="center"/>
              <w:rPr>
                <w:rFonts w:ascii="方正黑体简体" w:hAnsi="方正黑体简体" w:eastAsia="方正黑体简体" w:cs="方正黑体简体"/>
                <w:szCs w:val="20"/>
              </w:rPr>
            </w:pPr>
          </w:p>
        </w:tc>
        <w:tc>
          <w:tcPr>
            <w:tcW w:w="671" w:type="dxa"/>
            <w:vAlign w:val="center"/>
          </w:tcPr>
          <w:p>
            <w:pPr>
              <w:spacing w:line="260" w:lineRule="exact"/>
              <w:jc w:val="center"/>
              <w:rPr>
                <w:rFonts w:ascii="方正黑体简体" w:hAnsi="方正黑体简体" w:eastAsia="方正黑体简体" w:cs="方正黑体简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trPr>
        <w:tc>
          <w:tcPr>
            <w:tcW w:w="481" w:type="dxa"/>
            <w:vMerge w:val="continue"/>
            <w:vAlign w:val="center"/>
          </w:tcPr>
          <w:p>
            <w:pPr>
              <w:spacing w:line="260" w:lineRule="exact"/>
              <w:jc w:val="center"/>
              <w:rPr>
                <w:rFonts w:ascii="方正黑体简体" w:hAnsi="方正黑体简体" w:eastAsia="方正黑体简体" w:cs="方正黑体简体"/>
                <w:szCs w:val="20"/>
              </w:rPr>
            </w:pPr>
          </w:p>
        </w:tc>
        <w:tc>
          <w:tcPr>
            <w:tcW w:w="1056" w:type="dxa"/>
            <w:vMerge w:val="continue"/>
            <w:vAlign w:val="center"/>
          </w:tcPr>
          <w:p>
            <w:pPr>
              <w:spacing w:line="260" w:lineRule="exact"/>
              <w:jc w:val="center"/>
              <w:rPr>
                <w:rFonts w:ascii="方正黑体简体" w:hAnsi="方正黑体简体" w:eastAsia="方正黑体简体" w:cs="方正黑体简体"/>
                <w:szCs w:val="20"/>
              </w:rPr>
            </w:pPr>
          </w:p>
        </w:tc>
        <w:tc>
          <w:tcPr>
            <w:tcW w:w="1076" w:type="dxa"/>
            <w:vMerge w:val="continue"/>
            <w:vAlign w:val="center"/>
          </w:tcPr>
          <w:p>
            <w:pPr>
              <w:spacing w:line="260" w:lineRule="exact"/>
              <w:jc w:val="center"/>
              <w:rPr>
                <w:rFonts w:ascii="方正黑体简体" w:hAnsi="方正黑体简体" w:eastAsia="方正黑体简体" w:cs="方正黑体简体"/>
                <w:szCs w:val="20"/>
              </w:rPr>
            </w:pPr>
          </w:p>
        </w:tc>
        <w:tc>
          <w:tcPr>
            <w:tcW w:w="1087" w:type="dxa"/>
            <w:vMerge w:val="continue"/>
            <w:vAlign w:val="center"/>
          </w:tcPr>
          <w:p>
            <w:pPr>
              <w:spacing w:line="260" w:lineRule="exact"/>
              <w:jc w:val="center"/>
              <w:rPr>
                <w:rFonts w:ascii="方正黑体简体" w:hAnsi="方正黑体简体" w:eastAsia="方正黑体简体" w:cs="方正黑体简体"/>
                <w:szCs w:val="20"/>
              </w:rPr>
            </w:pPr>
          </w:p>
        </w:tc>
        <w:tc>
          <w:tcPr>
            <w:tcW w:w="3638" w:type="dxa"/>
            <w:vMerge w:val="continue"/>
            <w:vAlign w:val="center"/>
          </w:tcPr>
          <w:p>
            <w:pPr>
              <w:spacing w:line="260" w:lineRule="exact"/>
              <w:rPr>
                <w:rFonts w:ascii="方正黑体简体" w:hAnsi="方正黑体简体" w:eastAsia="方正黑体简体" w:cs="方正黑体简体"/>
                <w:szCs w:val="20"/>
              </w:rPr>
            </w:pPr>
          </w:p>
        </w:tc>
        <w:tc>
          <w:tcPr>
            <w:tcW w:w="2391" w:type="dxa"/>
            <w:vMerge w:val="continue"/>
          </w:tcPr>
          <w:p>
            <w:pPr>
              <w:spacing w:line="260" w:lineRule="exact"/>
              <w:rPr>
                <w:rFonts w:ascii="方正黑体简体" w:hAnsi="方正黑体简体" w:eastAsia="方正黑体简体" w:cs="方正黑体简体"/>
                <w:szCs w:val="20"/>
              </w:rPr>
            </w:pPr>
          </w:p>
        </w:tc>
        <w:tc>
          <w:tcPr>
            <w:tcW w:w="671" w:type="dxa"/>
            <w:vAlign w:val="center"/>
          </w:tcPr>
          <w:p>
            <w:pPr>
              <w:spacing w:line="260" w:lineRule="exact"/>
              <w:jc w:val="center"/>
              <w:rPr>
                <w:rFonts w:ascii="方正黑体简体" w:hAnsi="方正黑体简体" w:eastAsia="方正黑体简体" w:cs="方正黑体简体"/>
                <w:szCs w:val="20"/>
              </w:rPr>
            </w:pPr>
          </w:p>
        </w:tc>
      </w:tr>
    </w:tbl>
    <w:p>
      <w:pPr>
        <w:spacing w:line="260" w:lineRule="exact"/>
      </w:pPr>
    </w:p>
    <w:p>
      <w:pPr>
        <w:spacing w:line="260" w:lineRule="exact"/>
      </w:pPr>
    </w:p>
    <w:p>
      <w:pPr>
        <w:spacing w:line="260" w:lineRule="exact"/>
      </w:pPr>
      <w:r>
        <w:rPr>
          <w:rFonts w:hint="eastAsia"/>
        </w:rPr>
        <w:t>填表人：               葛威                                  联系电话：18543418186</w:t>
      </w: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bookmarkStart w:id="0" w:name="_GoBack"/>
      <w:bookmarkEnd w:id="0"/>
    </w:p>
    <w:p>
      <w:pPr>
        <w:spacing w:line="260" w:lineRule="exact"/>
      </w:pPr>
    </w:p>
    <w:p>
      <w:pPr>
        <w:spacing w:line="260" w:lineRule="exact"/>
      </w:pPr>
      <w:r>
        <w:rPr>
          <w:rFonts w:hint="eastAsia"/>
        </w:rPr>
        <w:t>附表4：</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检查人员名录库</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 xml:space="preserve">                                                                     2020   年 4月01  日</w:t>
      </w:r>
    </w:p>
    <w:tbl>
      <w:tblPr>
        <w:tblStyle w:val="4"/>
        <w:tblpPr w:leftFromText="180" w:rightFromText="180" w:vertAnchor="text" w:horzAnchor="page" w:tblpXSpec="center" w:tblpY="147"/>
        <w:tblOverlap w:val="never"/>
        <w:tblW w:w="10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802"/>
        <w:gridCol w:w="367"/>
        <w:gridCol w:w="2518"/>
        <w:gridCol w:w="857"/>
        <w:gridCol w:w="1061"/>
        <w:gridCol w:w="889"/>
        <w:gridCol w:w="1122"/>
        <w:gridCol w:w="591"/>
        <w:gridCol w:w="525"/>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姓名</w:t>
            </w:r>
          </w:p>
        </w:tc>
        <w:tc>
          <w:tcPr>
            <w:tcW w:w="36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性别</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w:t>
            </w:r>
          </w:p>
        </w:tc>
        <w:tc>
          <w:tcPr>
            <w:tcW w:w="85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职务</w:t>
            </w:r>
          </w:p>
        </w:tc>
        <w:tc>
          <w:tcPr>
            <w:tcW w:w="106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证件编号</w:t>
            </w:r>
          </w:p>
        </w:tc>
        <w:tc>
          <w:tcPr>
            <w:tcW w:w="88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发证机关</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执法类型</w:t>
            </w:r>
          </w:p>
        </w:tc>
        <w:tc>
          <w:tcPr>
            <w:tcW w:w="59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 xml:space="preserve"> 区域</w:t>
            </w:r>
          </w:p>
        </w:tc>
        <w:tc>
          <w:tcPr>
            <w:tcW w:w="52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是否组长</w:t>
            </w:r>
          </w:p>
        </w:tc>
        <w:tc>
          <w:tcPr>
            <w:tcW w:w="136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手机号码(必需填项，将依据该号码授予该用户登录系统权限)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李海涛</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306245</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w:t>
            </w:r>
          </w:p>
        </w:tc>
        <w:tc>
          <w:tcPr>
            <w:tcW w:w="136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葛威</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副大队长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306376</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362" w:type="dxa"/>
            <w:vAlign w:val="center"/>
          </w:tcPr>
          <w:p>
            <w:pPr>
              <w:tabs>
                <w:tab w:val="left" w:pos="331"/>
              </w:tabs>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张兆年</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队双辽市公安局治安管理大队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中队长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306311</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36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备注</w:t>
            </w:r>
          </w:p>
        </w:tc>
        <w:tc>
          <w:tcPr>
            <w:tcW w:w="10094" w:type="dxa"/>
            <w:gridSpan w:val="10"/>
            <w:vAlign w:val="center"/>
          </w:tcPr>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此表由省直各执法部门指定专人统一编制；</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执法部门全称一栏为执法人员所属具体组织实施行政执法的机关或事业单；</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是不是组长一栏由执法部门根据随机抽查工作的实际确定；随机抽取时，系统按“是”和“否”选项分别抽取组长和组员，共同组成检查组。</w:t>
            </w:r>
          </w:p>
        </w:tc>
      </w:tr>
    </w:tbl>
    <w:p>
      <w:pPr>
        <w:spacing w:line="260" w:lineRule="exact"/>
      </w:pPr>
    </w:p>
    <w:p>
      <w:pPr>
        <w:spacing w:line="260" w:lineRule="exact"/>
      </w:pPr>
    </w:p>
    <w:p>
      <w:pPr>
        <w:spacing w:line="260" w:lineRule="exact"/>
      </w:pPr>
      <w:r>
        <w:rPr>
          <w:rFonts w:hint="eastAsia"/>
        </w:rPr>
        <w:t>填表人：    葛威                                                                  联系电话：18543418186</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tbl>
      <w:tblPr>
        <w:tblStyle w:val="4"/>
        <w:tblpPr w:leftFromText="180" w:rightFromText="180" w:vertAnchor="text" w:horzAnchor="page" w:tblpXSpec="center" w:tblpY="2003"/>
        <w:tblOverlap w:val="never"/>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112"/>
        <w:gridCol w:w="2451"/>
        <w:gridCol w:w="1035"/>
        <w:gridCol w:w="1254"/>
        <w:gridCol w:w="992"/>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抽查事项</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（填写本部门随机抽查事项清单中事项）</w:t>
            </w:r>
          </w:p>
        </w:tc>
        <w:tc>
          <w:tcPr>
            <w:tcW w:w="245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组织实施期间</w:t>
            </w:r>
          </w:p>
        </w:tc>
        <w:tc>
          <w:tcPr>
            <w:tcW w:w="103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（户）</w:t>
            </w:r>
          </w:p>
        </w:tc>
        <w:tc>
          <w:tcPr>
            <w:tcW w:w="125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抽取检查对象数量占监管对象总数百分比</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抽取检查人员数量（人）</w:t>
            </w:r>
          </w:p>
        </w:tc>
        <w:tc>
          <w:tcPr>
            <w:tcW w:w="192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是否需要联合其他单位（如需要，请填写拟联合的单位名称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Cs w:val="20"/>
              </w:rPr>
              <w:t>对烟花爆竹道路运输单位的行政检查</w:t>
            </w:r>
          </w:p>
        </w:tc>
        <w:tc>
          <w:tcPr>
            <w:tcW w:w="245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2020年4月2日-2020年11月30日</w:t>
            </w:r>
          </w:p>
        </w:tc>
        <w:tc>
          <w:tcPr>
            <w:tcW w:w="103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1254"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100%</w:t>
            </w:r>
          </w:p>
        </w:tc>
        <w:tc>
          <w:tcPr>
            <w:tcW w:w="99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192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bl>
    <w:p>
      <w:pPr>
        <w:spacing w:line="260" w:lineRule="exact"/>
      </w:pPr>
      <w:r>
        <w:rPr>
          <w:rFonts w:hint="eastAsia"/>
        </w:rPr>
        <w:t>附表5：</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年度“双随机一公开”抽查计划表</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单位：双辽市公安局治安管理大队                                  2020  年4月1日</w:t>
      </w:r>
    </w:p>
    <w:p>
      <w:pPr>
        <w:spacing w:line="260" w:lineRule="exact"/>
      </w:pPr>
      <w:r>
        <w:rPr>
          <w:rFonts w:hint="eastAsia"/>
        </w:rPr>
        <w:t>填表人：      葛威                                           联系电话：18543418186</w:t>
      </w:r>
    </w:p>
    <w:p>
      <w:pPr>
        <w:spacing w:line="200" w:lineRule="exact"/>
        <w:rPr>
          <w:sz w:val="16"/>
          <w:szCs w:val="16"/>
        </w:rPr>
      </w:pPr>
    </w:p>
    <w:p>
      <w:pPr>
        <w:spacing w:line="200" w:lineRule="exact"/>
        <w:rPr>
          <w:sz w:val="16"/>
          <w:szCs w:val="16"/>
        </w:rPr>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00007A87" w:usb1="80000000" w:usb2="00000008" w:usb3="00000000" w:csb0="400001FF" w:csb1="FFFF0000"/>
  </w:font>
  <w:font w:name="方正黑体简体">
    <w:altName w:val="黑体"/>
    <w:panose1 w:val="00000000000000000000"/>
    <w:charset w:val="86"/>
    <w:family w:val="auto"/>
    <w:pitch w:val="default"/>
    <w:sig w:usb0="00000000" w:usb1="00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277C8"/>
    <w:multiLevelType w:val="multilevel"/>
    <w:tmpl w:val="42B277C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DEF3E9"/>
    <w:multiLevelType w:val="singleLevel"/>
    <w:tmpl w:val="58DEF3E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38386A"/>
    <w:rsid w:val="0002600B"/>
    <w:rsid w:val="0003273B"/>
    <w:rsid w:val="00037DA8"/>
    <w:rsid w:val="0005695E"/>
    <w:rsid w:val="00085AB8"/>
    <w:rsid w:val="000868B5"/>
    <w:rsid w:val="000A3266"/>
    <w:rsid w:val="000A521D"/>
    <w:rsid w:val="000B7480"/>
    <w:rsid w:val="000D1DEB"/>
    <w:rsid w:val="000E258E"/>
    <w:rsid w:val="000F502E"/>
    <w:rsid w:val="0012394B"/>
    <w:rsid w:val="00166190"/>
    <w:rsid w:val="001715DB"/>
    <w:rsid w:val="00177764"/>
    <w:rsid w:val="001A3871"/>
    <w:rsid w:val="001A7317"/>
    <w:rsid w:val="001E192C"/>
    <w:rsid w:val="001E44CC"/>
    <w:rsid w:val="001F1A47"/>
    <w:rsid w:val="001F7F84"/>
    <w:rsid w:val="00234B29"/>
    <w:rsid w:val="00234CCF"/>
    <w:rsid w:val="002432B0"/>
    <w:rsid w:val="002437E7"/>
    <w:rsid w:val="0026362B"/>
    <w:rsid w:val="00265476"/>
    <w:rsid w:val="00267480"/>
    <w:rsid w:val="00277D1E"/>
    <w:rsid w:val="00297785"/>
    <w:rsid w:val="002A5E91"/>
    <w:rsid w:val="002B3BE2"/>
    <w:rsid w:val="002C5210"/>
    <w:rsid w:val="002C56C6"/>
    <w:rsid w:val="003063F2"/>
    <w:rsid w:val="003072C1"/>
    <w:rsid w:val="00311425"/>
    <w:rsid w:val="00323B43"/>
    <w:rsid w:val="0032574D"/>
    <w:rsid w:val="0032578C"/>
    <w:rsid w:val="00337214"/>
    <w:rsid w:val="00352C79"/>
    <w:rsid w:val="0038386A"/>
    <w:rsid w:val="003A71BD"/>
    <w:rsid w:val="003A7810"/>
    <w:rsid w:val="003B2AFA"/>
    <w:rsid w:val="003C50F3"/>
    <w:rsid w:val="003C594A"/>
    <w:rsid w:val="003D37D8"/>
    <w:rsid w:val="003E15E5"/>
    <w:rsid w:val="003E4374"/>
    <w:rsid w:val="004036BE"/>
    <w:rsid w:val="004346EB"/>
    <w:rsid w:val="00434D62"/>
    <w:rsid w:val="004358AB"/>
    <w:rsid w:val="004501BF"/>
    <w:rsid w:val="00471C2C"/>
    <w:rsid w:val="00477871"/>
    <w:rsid w:val="004C38D0"/>
    <w:rsid w:val="0052205B"/>
    <w:rsid w:val="005275BB"/>
    <w:rsid w:val="005435AC"/>
    <w:rsid w:val="00560F73"/>
    <w:rsid w:val="005C0748"/>
    <w:rsid w:val="005C4BC0"/>
    <w:rsid w:val="005C572C"/>
    <w:rsid w:val="005D2BF9"/>
    <w:rsid w:val="005E07E4"/>
    <w:rsid w:val="005E0D7D"/>
    <w:rsid w:val="0060319C"/>
    <w:rsid w:val="00620E20"/>
    <w:rsid w:val="006614D4"/>
    <w:rsid w:val="00675412"/>
    <w:rsid w:val="006822B0"/>
    <w:rsid w:val="006B6825"/>
    <w:rsid w:val="006C54E7"/>
    <w:rsid w:val="007120CF"/>
    <w:rsid w:val="007142E1"/>
    <w:rsid w:val="00721500"/>
    <w:rsid w:val="00723A4C"/>
    <w:rsid w:val="007265C2"/>
    <w:rsid w:val="007422F7"/>
    <w:rsid w:val="00757B98"/>
    <w:rsid w:val="007617E7"/>
    <w:rsid w:val="007625E2"/>
    <w:rsid w:val="00797019"/>
    <w:rsid w:val="007A6179"/>
    <w:rsid w:val="007B324B"/>
    <w:rsid w:val="007E504C"/>
    <w:rsid w:val="00800E1A"/>
    <w:rsid w:val="0082373D"/>
    <w:rsid w:val="00864256"/>
    <w:rsid w:val="0088794F"/>
    <w:rsid w:val="00891B87"/>
    <w:rsid w:val="008B7726"/>
    <w:rsid w:val="00906AE0"/>
    <w:rsid w:val="009202BA"/>
    <w:rsid w:val="0092528E"/>
    <w:rsid w:val="00956028"/>
    <w:rsid w:val="00971CA1"/>
    <w:rsid w:val="0099618F"/>
    <w:rsid w:val="009A2408"/>
    <w:rsid w:val="009A4357"/>
    <w:rsid w:val="009B15FA"/>
    <w:rsid w:val="009B38C9"/>
    <w:rsid w:val="00A162C0"/>
    <w:rsid w:val="00A214AF"/>
    <w:rsid w:val="00A220B0"/>
    <w:rsid w:val="00A2670D"/>
    <w:rsid w:val="00A3455C"/>
    <w:rsid w:val="00A52201"/>
    <w:rsid w:val="00A611CE"/>
    <w:rsid w:val="00A65254"/>
    <w:rsid w:val="00A85BBA"/>
    <w:rsid w:val="00A879C7"/>
    <w:rsid w:val="00AD4ED7"/>
    <w:rsid w:val="00B011D4"/>
    <w:rsid w:val="00B165F5"/>
    <w:rsid w:val="00B22B5A"/>
    <w:rsid w:val="00B50B76"/>
    <w:rsid w:val="00B5637B"/>
    <w:rsid w:val="00B62743"/>
    <w:rsid w:val="00B7288A"/>
    <w:rsid w:val="00B94BF8"/>
    <w:rsid w:val="00BB02A1"/>
    <w:rsid w:val="00BB155F"/>
    <w:rsid w:val="00BC18E0"/>
    <w:rsid w:val="00BC6D0E"/>
    <w:rsid w:val="00BD0150"/>
    <w:rsid w:val="00BE5DE6"/>
    <w:rsid w:val="00BF6797"/>
    <w:rsid w:val="00C06000"/>
    <w:rsid w:val="00C20BAE"/>
    <w:rsid w:val="00C92977"/>
    <w:rsid w:val="00CA0021"/>
    <w:rsid w:val="00CB19A8"/>
    <w:rsid w:val="00CB31D6"/>
    <w:rsid w:val="00CB46A3"/>
    <w:rsid w:val="00CB4A36"/>
    <w:rsid w:val="00CE32D2"/>
    <w:rsid w:val="00D14678"/>
    <w:rsid w:val="00D40DEC"/>
    <w:rsid w:val="00D513E2"/>
    <w:rsid w:val="00D76CA4"/>
    <w:rsid w:val="00D93064"/>
    <w:rsid w:val="00DB2A04"/>
    <w:rsid w:val="00DC1D39"/>
    <w:rsid w:val="00DC5CE9"/>
    <w:rsid w:val="00DD5840"/>
    <w:rsid w:val="00DF2214"/>
    <w:rsid w:val="00E023B2"/>
    <w:rsid w:val="00E051F3"/>
    <w:rsid w:val="00E370F3"/>
    <w:rsid w:val="00E902DA"/>
    <w:rsid w:val="00EA7AAD"/>
    <w:rsid w:val="00EB3B9C"/>
    <w:rsid w:val="00EC057D"/>
    <w:rsid w:val="00EC575D"/>
    <w:rsid w:val="00ED651C"/>
    <w:rsid w:val="00ED7279"/>
    <w:rsid w:val="00ED781A"/>
    <w:rsid w:val="00F03289"/>
    <w:rsid w:val="00F308F8"/>
    <w:rsid w:val="00F31B11"/>
    <w:rsid w:val="00F45671"/>
    <w:rsid w:val="00F53262"/>
    <w:rsid w:val="00F63931"/>
    <w:rsid w:val="00F721F5"/>
    <w:rsid w:val="00F90EFA"/>
    <w:rsid w:val="00FA6129"/>
    <w:rsid w:val="00FA6FDA"/>
    <w:rsid w:val="00FE191E"/>
    <w:rsid w:val="00FE6BCA"/>
    <w:rsid w:val="00FF0FBC"/>
    <w:rsid w:val="00FF6817"/>
    <w:rsid w:val="03F678D6"/>
    <w:rsid w:val="10B02A9F"/>
    <w:rsid w:val="13505382"/>
    <w:rsid w:val="14422F8D"/>
    <w:rsid w:val="15945A6A"/>
    <w:rsid w:val="17A211CA"/>
    <w:rsid w:val="1B0F393F"/>
    <w:rsid w:val="1FEA5535"/>
    <w:rsid w:val="2E2965DD"/>
    <w:rsid w:val="44F85701"/>
    <w:rsid w:val="4500397D"/>
    <w:rsid w:val="4B057CE1"/>
    <w:rsid w:val="4C3E4E75"/>
    <w:rsid w:val="4D564499"/>
    <w:rsid w:val="506D2276"/>
    <w:rsid w:val="532B69AC"/>
    <w:rsid w:val="589B7CBD"/>
    <w:rsid w:val="5B800EE9"/>
    <w:rsid w:val="5D66561D"/>
    <w:rsid w:val="6E211D30"/>
    <w:rsid w:val="7143072E"/>
    <w:rsid w:val="73285006"/>
    <w:rsid w:val="73842F81"/>
    <w:rsid w:val="79304A2C"/>
    <w:rsid w:val="7B335A43"/>
    <w:rsid w:val="7D3B5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jc w:val="left"/>
    </w:pPr>
    <w:rPr>
      <w:kern w:val="0"/>
      <w:sz w:val="24"/>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FollowedHyperlink"/>
    <w:basedOn w:val="5"/>
    <w:semiHidden/>
    <w:unhideWhenUsed/>
    <w:uiPriority w:val="99"/>
    <w:rPr>
      <w:color w:val="800080"/>
      <w:u w:val="none"/>
    </w:rPr>
  </w:style>
  <w:style w:type="character" w:styleId="7">
    <w:name w:val="Emphasis"/>
    <w:basedOn w:val="5"/>
    <w:qFormat/>
    <w:uiPriority w:val="20"/>
  </w:style>
  <w:style w:type="character" w:styleId="8">
    <w:name w:val="HTML Definition"/>
    <w:basedOn w:val="5"/>
    <w:semiHidden/>
    <w:unhideWhenUsed/>
    <w:uiPriority w:val="99"/>
  </w:style>
  <w:style w:type="character" w:styleId="9">
    <w:name w:val="HTML Acronym"/>
    <w:basedOn w:val="5"/>
    <w:semiHidden/>
    <w:unhideWhenUsed/>
    <w:uiPriority w:val="99"/>
  </w:style>
  <w:style w:type="character" w:styleId="10">
    <w:name w:val="HTML Variable"/>
    <w:basedOn w:val="5"/>
    <w:semiHidden/>
    <w:unhideWhenUsed/>
    <w:uiPriority w:val="99"/>
  </w:style>
  <w:style w:type="character" w:styleId="11">
    <w:name w:val="Hyperlink"/>
    <w:basedOn w:val="5"/>
    <w:semiHidden/>
    <w:unhideWhenUsed/>
    <w:uiPriority w:val="99"/>
    <w:rPr>
      <w:color w:val="0000FF"/>
      <w:u w:val="none"/>
    </w:rPr>
  </w:style>
  <w:style w:type="character" w:styleId="12">
    <w:name w:val="HTML Code"/>
    <w:basedOn w:val="5"/>
    <w:semiHidden/>
    <w:unhideWhenUsed/>
    <w:uiPriority w:val="99"/>
    <w:rPr>
      <w:rFonts w:ascii="Courier New" w:hAnsi="Courier New"/>
      <w:sz w:val="20"/>
      <w:u w:val="none"/>
    </w:rPr>
  </w:style>
  <w:style w:type="character" w:styleId="13">
    <w:name w:val="HTML Cite"/>
    <w:basedOn w:val="5"/>
    <w:semiHidden/>
    <w:unhideWhenUsed/>
    <w:uiPriority w:val="99"/>
  </w:style>
  <w:style w:type="character" w:customStyle="1" w:styleId="14">
    <w:name w:val="curre"/>
    <w:basedOn w:val="5"/>
    <w:uiPriority w:val="0"/>
    <w:rPr>
      <w:color w:val="FFFFFF"/>
      <w:shd w:val="clear" w:color="auto" w:fill="2F6EA2"/>
    </w:rPr>
  </w:style>
  <w:style w:type="paragraph" w:styleId="1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273</Words>
  <Characters>1559</Characters>
  <Lines>12</Lines>
  <Paragraphs>3</Paragraphs>
  <TotalTime>17</TotalTime>
  <ScaleCrop>false</ScaleCrop>
  <LinksUpToDate>false</LinksUpToDate>
  <CharactersWithSpaces>1829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2020-03-30T00:45:00Z</dcterms:created>
  <dc:creator>PCOS</dc:creator>
  <cp:lastModifiedBy>Administrator</cp:lastModifiedBy>
  <dcterms:modified xsi:type="dcterms:W3CDTF">2020-07-09T03:31:26Z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