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F" w:rsidRDefault="00BB3E48">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双辽市市场监督管理局重大执法决定法制审核清单</w:t>
      </w:r>
    </w:p>
    <w:p w:rsidR="009C1B2F" w:rsidRDefault="00BB3E48">
      <w:pPr>
        <w:spacing w:line="520" w:lineRule="exact"/>
        <w:jc w:val="left"/>
        <w:rPr>
          <w:rFonts w:ascii="方正小标宋简体" w:eastAsia="方正小标宋简体" w:hAnsi="方正小标宋简体" w:cs="方正小标宋简体"/>
          <w:sz w:val="24"/>
        </w:rPr>
      </w:pPr>
      <w:r>
        <w:rPr>
          <w:rFonts w:ascii="仿宋_GB2312" w:eastAsia="仿宋_GB2312" w:hAnsi="仿宋_GB2312" w:cs="仿宋_GB2312" w:hint="eastAsia"/>
          <w:sz w:val="24"/>
        </w:rPr>
        <w:t>填报单位：双辽市市场监督管理局主要领导签字：</w:t>
      </w:r>
    </w:p>
    <w:tbl>
      <w:tblPr>
        <w:tblStyle w:val="a4"/>
        <w:tblpPr w:leftFromText="181" w:rightFromText="181" w:vertAnchor="text" w:horzAnchor="page" w:tblpXSpec="center" w:tblpY="24"/>
        <w:tblOverlap w:val="never"/>
        <w:tblW w:w="14029" w:type="dxa"/>
        <w:jc w:val="center"/>
        <w:tblLayout w:type="fixed"/>
        <w:tblLook w:val="04A0"/>
      </w:tblPr>
      <w:tblGrid>
        <w:gridCol w:w="762"/>
        <w:gridCol w:w="1250"/>
        <w:gridCol w:w="1900"/>
        <w:gridCol w:w="3369"/>
        <w:gridCol w:w="1209"/>
        <w:gridCol w:w="2271"/>
        <w:gridCol w:w="2557"/>
        <w:gridCol w:w="711"/>
      </w:tblGrid>
      <w:tr w:rsidR="009C1B2F">
        <w:trPr>
          <w:trHeight w:val="580"/>
          <w:jc w:val="center"/>
        </w:trPr>
        <w:tc>
          <w:tcPr>
            <w:tcW w:w="762" w:type="dxa"/>
            <w:vAlign w:val="center"/>
          </w:tcPr>
          <w:p w:rsidR="009C1B2F" w:rsidRDefault="00BB3E48">
            <w:pPr>
              <w:adjustRightInd w:val="0"/>
              <w:spacing w:line="0" w:lineRule="atLeast"/>
              <w:jc w:val="center"/>
              <w:rPr>
                <w:rFonts w:ascii="仿宋" w:eastAsia="仿宋" w:hAnsi="仿宋" w:cs="仿宋"/>
                <w:szCs w:val="21"/>
              </w:rPr>
            </w:pPr>
            <w:bookmarkStart w:id="0" w:name="_GoBack"/>
            <w:r>
              <w:rPr>
                <w:rFonts w:ascii="仿宋" w:eastAsia="仿宋" w:hAnsi="仿宋" w:cs="仿宋" w:hint="eastAsia"/>
                <w:szCs w:val="21"/>
              </w:rPr>
              <w:t>序号</w:t>
            </w:r>
          </w:p>
        </w:tc>
        <w:tc>
          <w:tcPr>
            <w:tcW w:w="1250" w:type="dxa"/>
            <w:vAlign w:val="center"/>
          </w:tcPr>
          <w:p w:rsidR="009C1B2F" w:rsidRDefault="00BB3E48">
            <w:pPr>
              <w:adjustRightInd w:val="0"/>
              <w:spacing w:line="0" w:lineRule="atLeast"/>
              <w:jc w:val="center"/>
              <w:rPr>
                <w:rFonts w:ascii="仿宋" w:eastAsia="仿宋" w:hAnsi="仿宋" w:cs="仿宋"/>
                <w:szCs w:val="21"/>
              </w:rPr>
            </w:pPr>
            <w:r>
              <w:rPr>
                <w:rFonts w:ascii="仿宋" w:eastAsia="仿宋" w:hAnsi="仿宋" w:cs="仿宋" w:hint="eastAsia"/>
                <w:szCs w:val="21"/>
              </w:rPr>
              <w:t>执法类别</w:t>
            </w:r>
          </w:p>
        </w:tc>
        <w:tc>
          <w:tcPr>
            <w:tcW w:w="1900" w:type="dxa"/>
            <w:vAlign w:val="center"/>
          </w:tcPr>
          <w:p w:rsidR="009C1B2F" w:rsidRDefault="00BB3E48">
            <w:pPr>
              <w:adjustRightInd w:val="0"/>
              <w:spacing w:line="0" w:lineRule="atLeast"/>
              <w:jc w:val="center"/>
              <w:rPr>
                <w:rFonts w:ascii="仿宋" w:eastAsia="仿宋" w:hAnsi="仿宋" w:cs="仿宋"/>
                <w:szCs w:val="21"/>
              </w:rPr>
            </w:pPr>
            <w:r>
              <w:rPr>
                <w:rFonts w:ascii="仿宋" w:eastAsia="仿宋" w:hAnsi="仿宋" w:cs="仿宋" w:hint="eastAsia"/>
                <w:szCs w:val="21"/>
              </w:rPr>
              <w:t>具体执法决定项目</w:t>
            </w:r>
          </w:p>
        </w:tc>
        <w:tc>
          <w:tcPr>
            <w:tcW w:w="3369" w:type="dxa"/>
            <w:vAlign w:val="center"/>
          </w:tcPr>
          <w:p w:rsidR="009C1B2F" w:rsidRDefault="00BB3E48">
            <w:pPr>
              <w:adjustRightInd w:val="0"/>
              <w:spacing w:line="0" w:lineRule="atLeast"/>
              <w:jc w:val="center"/>
              <w:rPr>
                <w:rFonts w:ascii="仿宋" w:eastAsia="仿宋" w:hAnsi="仿宋" w:cs="仿宋"/>
                <w:szCs w:val="21"/>
              </w:rPr>
            </w:pPr>
            <w:r>
              <w:rPr>
                <w:rFonts w:ascii="仿宋" w:eastAsia="仿宋" w:hAnsi="仿宋" w:cs="仿宋" w:hint="eastAsia"/>
                <w:szCs w:val="21"/>
              </w:rPr>
              <w:t>执法依据</w:t>
            </w:r>
          </w:p>
        </w:tc>
        <w:tc>
          <w:tcPr>
            <w:tcW w:w="1209" w:type="dxa"/>
            <w:vAlign w:val="center"/>
          </w:tcPr>
          <w:p w:rsidR="009C1B2F" w:rsidRDefault="00BB3E48">
            <w:pPr>
              <w:adjustRightInd w:val="0"/>
              <w:spacing w:line="0" w:lineRule="atLeast"/>
              <w:jc w:val="center"/>
              <w:rPr>
                <w:rFonts w:ascii="仿宋" w:eastAsia="仿宋" w:hAnsi="仿宋" w:cs="仿宋"/>
                <w:szCs w:val="21"/>
              </w:rPr>
            </w:pPr>
            <w:r>
              <w:rPr>
                <w:rFonts w:ascii="仿宋" w:eastAsia="仿宋" w:hAnsi="仿宋" w:cs="仿宋" w:hint="eastAsia"/>
                <w:szCs w:val="21"/>
              </w:rPr>
              <w:t>承办机构</w:t>
            </w:r>
          </w:p>
        </w:tc>
        <w:tc>
          <w:tcPr>
            <w:tcW w:w="2271" w:type="dxa"/>
            <w:vAlign w:val="center"/>
          </w:tcPr>
          <w:p w:rsidR="009C1B2F" w:rsidRDefault="00BB3E48">
            <w:pPr>
              <w:adjustRightInd w:val="0"/>
              <w:spacing w:line="0" w:lineRule="atLeast"/>
              <w:ind w:firstLineChars="100" w:firstLine="210"/>
              <w:jc w:val="center"/>
              <w:rPr>
                <w:rFonts w:ascii="仿宋" w:eastAsia="仿宋" w:hAnsi="仿宋" w:cs="仿宋"/>
                <w:szCs w:val="21"/>
              </w:rPr>
            </w:pPr>
            <w:r>
              <w:rPr>
                <w:rFonts w:ascii="仿宋" w:eastAsia="仿宋" w:hAnsi="仿宋" w:cs="仿宋" w:hint="eastAsia"/>
                <w:szCs w:val="21"/>
              </w:rPr>
              <w:t>应提交的审核材料</w:t>
            </w:r>
          </w:p>
        </w:tc>
        <w:tc>
          <w:tcPr>
            <w:tcW w:w="2557" w:type="dxa"/>
            <w:vAlign w:val="center"/>
          </w:tcPr>
          <w:p w:rsidR="009C1B2F" w:rsidRDefault="00BB3E48">
            <w:pPr>
              <w:adjustRightInd w:val="0"/>
              <w:spacing w:line="0" w:lineRule="atLeast"/>
              <w:jc w:val="center"/>
              <w:rPr>
                <w:rFonts w:ascii="仿宋" w:eastAsia="仿宋" w:hAnsi="仿宋" w:cs="仿宋"/>
                <w:szCs w:val="21"/>
              </w:rPr>
            </w:pPr>
            <w:r>
              <w:rPr>
                <w:rFonts w:ascii="仿宋" w:eastAsia="仿宋" w:hAnsi="仿宋" w:cs="仿宋" w:hint="eastAsia"/>
                <w:szCs w:val="21"/>
              </w:rPr>
              <w:t>审核重点</w:t>
            </w:r>
          </w:p>
        </w:tc>
        <w:tc>
          <w:tcPr>
            <w:tcW w:w="711" w:type="dxa"/>
            <w:vAlign w:val="center"/>
          </w:tcPr>
          <w:p w:rsidR="009C1B2F" w:rsidRDefault="00BB3E48">
            <w:pPr>
              <w:adjustRightInd w:val="0"/>
              <w:spacing w:line="0" w:lineRule="atLeast"/>
              <w:jc w:val="center"/>
              <w:rPr>
                <w:rFonts w:ascii="仿宋" w:eastAsia="仿宋" w:hAnsi="仿宋" w:cs="仿宋"/>
                <w:szCs w:val="21"/>
              </w:rPr>
            </w:pPr>
            <w:r>
              <w:rPr>
                <w:rFonts w:ascii="仿宋" w:eastAsia="仿宋" w:hAnsi="仿宋" w:cs="仿宋" w:hint="eastAsia"/>
                <w:szCs w:val="21"/>
              </w:rPr>
              <w:t>备注</w:t>
            </w:r>
          </w:p>
        </w:tc>
      </w:tr>
      <w:tr w:rsidR="009C1B2F">
        <w:trPr>
          <w:trHeight w:val="90"/>
          <w:jc w:val="center"/>
        </w:trPr>
        <w:tc>
          <w:tcPr>
            <w:tcW w:w="762" w:type="dxa"/>
            <w:vAlign w:val="center"/>
          </w:tcPr>
          <w:p w:rsidR="009C1B2F" w:rsidRDefault="00BB3E48">
            <w:pPr>
              <w:snapToGrid w:val="0"/>
              <w:spacing w:line="180" w:lineRule="atLeast"/>
              <w:jc w:val="center"/>
              <w:rPr>
                <w:rFonts w:ascii="华文仿宋" w:eastAsia="华文仿宋" w:hAnsi="华文仿宋" w:cs="华文仿宋"/>
                <w:szCs w:val="21"/>
              </w:rPr>
            </w:pPr>
            <w:r>
              <w:rPr>
                <w:rFonts w:ascii="华文仿宋" w:eastAsia="华文仿宋" w:hAnsi="华文仿宋" w:cs="华文仿宋" w:hint="eastAsia"/>
                <w:szCs w:val="21"/>
              </w:rPr>
              <w:t>1</w:t>
            </w:r>
          </w:p>
        </w:tc>
        <w:tc>
          <w:tcPr>
            <w:tcW w:w="1250" w:type="dxa"/>
            <w:vAlign w:val="center"/>
          </w:tcPr>
          <w:p w:rsidR="009C1B2F" w:rsidRDefault="00BB3E48">
            <w:pPr>
              <w:snapToGrid w:val="0"/>
              <w:spacing w:line="180" w:lineRule="atLeast"/>
              <w:jc w:val="center"/>
              <w:rPr>
                <w:rFonts w:ascii="华文仿宋" w:eastAsia="华文仿宋" w:hAnsi="华文仿宋" w:cs="华文仿宋"/>
                <w:szCs w:val="21"/>
              </w:rPr>
            </w:pPr>
            <w:r>
              <w:rPr>
                <w:rFonts w:ascii="华文仿宋" w:eastAsia="华文仿宋" w:hAnsi="华文仿宋" w:cs="华文仿宋" w:hint="eastAsia"/>
                <w:szCs w:val="21"/>
              </w:rPr>
              <w:t>行政处罚</w:t>
            </w:r>
          </w:p>
        </w:tc>
        <w:tc>
          <w:tcPr>
            <w:tcW w:w="1900"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t>（一）情节复杂的案件，包括</w:t>
            </w:r>
            <w:r>
              <w:rPr>
                <w:rFonts w:ascii="华文仿宋" w:eastAsia="华文仿宋" w:hAnsi="华文仿宋" w:cs="华文仿宋" w:hint="eastAsia"/>
                <w:szCs w:val="21"/>
              </w:rPr>
              <w:t>1.</w:t>
            </w:r>
            <w:r>
              <w:rPr>
                <w:rFonts w:ascii="华文仿宋" w:eastAsia="华文仿宋" w:hAnsi="华文仿宋" w:cs="华文仿宋" w:hint="eastAsia"/>
                <w:szCs w:val="21"/>
              </w:rPr>
              <w:t>认定事实和证据有分歧的；</w:t>
            </w:r>
            <w:r>
              <w:rPr>
                <w:rFonts w:ascii="华文仿宋" w:eastAsia="华文仿宋" w:hAnsi="华文仿宋" w:cs="华文仿宋" w:hint="eastAsia"/>
                <w:szCs w:val="21"/>
              </w:rPr>
              <w:t>2.</w:t>
            </w:r>
            <w:r>
              <w:rPr>
                <w:rFonts w:ascii="华文仿宋" w:eastAsia="华文仿宋" w:hAnsi="华文仿宋" w:cs="华文仿宋" w:hint="eastAsia"/>
                <w:szCs w:val="21"/>
              </w:rPr>
              <w:t>适用的法律法规难以确定的；</w:t>
            </w:r>
            <w:r>
              <w:rPr>
                <w:rFonts w:ascii="华文仿宋" w:eastAsia="华文仿宋" w:hAnsi="华文仿宋" w:cs="华文仿宋" w:hint="eastAsia"/>
                <w:szCs w:val="21"/>
              </w:rPr>
              <w:t>3.</w:t>
            </w:r>
            <w:proofErr w:type="gramStart"/>
            <w:r>
              <w:rPr>
                <w:rFonts w:ascii="华文仿宋" w:eastAsia="华文仿宋" w:hAnsi="华文仿宋" w:cs="华文仿宋" w:hint="eastAsia"/>
                <w:szCs w:val="21"/>
              </w:rPr>
              <w:t>其他认为</w:t>
            </w:r>
            <w:proofErr w:type="gramEnd"/>
            <w:r>
              <w:rPr>
                <w:rFonts w:ascii="华文仿宋" w:eastAsia="华文仿宋" w:hAnsi="华文仿宋" w:cs="华文仿宋" w:hint="eastAsia"/>
                <w:szCs w:val="21"/>
              </w:rPr>
              <w:t>属于情节复杂的。</w:t>
            </w:r>
          </w:p>
        </w:tc>
        <w:tc>
          <w:tcPr>
            <w:tcW w:w="3369" w:type="dxa"/>
            <w:vAlign w:val="center"/>
          </w:tcPr>
          <w:p w:rsidR="009C1B2F" w:rsidRDefault="00BB3E48">
            <w:pPr>
              <w:pStyle w:val="1"/>
              <w:shd w:val="clear" w:color="auto" w:fill="FFFFFF"/>
              <w:snapToGrid w:val="0"/>
              <w:spacing w:before="0" w:beforeAutospacing="0" w:after="0" w:afterAutospacing="0" w:line="180" w:lineRule="atLeast"/>
              <w:outlineLvl w:val="0"/>
              <w:rPr>
                <w:rFonts w:ascii="华文仿宋" w:eastAsia="华文仿宋" w:hAnsi="华文仿宋" w:cs="华文仿宋"/>
                <w:sz w:val="21"/>
                <w:szCs w:val="21"/>
              </w:rPr>
            </w:pPr>
            <w:r>
              <w:rPr>
                <w:rFonts w:ascii="华文仿宋" w:eastAsia="华文仿宋" w:hAnsi="华文仿宋" w:cs="华文仿宋" w:hint="eastAsia"/>
                <w:b w:val="0"/>
                <w:bCs w:val="0"/>
                <w:sz w:val="21"/>
                <w:szCs w:val="21"/>
              </w:rPr>
              <w:t>《中华人民共和国反不正当竞争法》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《中华人民共和国产品质量法》《中华人民共和国食品安全法》《中华人民共和国农民专业合作社法》《禁止传销条例》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《直销管理条例》《中华人民共和国广告法》《中华人民共和国公司法》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《中华人民共和国个人独资企业法》《企业信息公示暂行条例》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《中华人民共和国拍卖法》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《中华人民共和国商标法》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《特殊标志管理条例》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《网络交易管理办法》《医疗器械监督管理条例》《中华人民共和国药品管理法》《中华人民共和国计量法》《中华人民共和国标准化法》</w:t>
            </w:r>
            <w:r>
              <w:rPr>
                <w:rFonts w:ascii="华文仿宋" w:eastAsia="华文仿宋" w:hAnsi="华文仿宋" w:cs="华文仿宋" w:hint="eastAsia"/>
                <w:b w:val="0"/>
                <w:bCs w:val="0"/>
                <w:sz w:val="21"/>
                <w:szCs w:val="21"/>
              </w:rPr>
              <w:t>《</w:t>
            </w:r>
            <w:r>
              <w:rPr>
                <w:rFonts w:ascii="华文仿宋" w:eastAsia="华文仿宋" w:hAnsi="华文仿宋" w:cs="华文仿宋" w:hint="eastAsia"/>
                <w:b w:val="0"/>
                <w:bCs w:val="0"/>
                <w:color w:val="000000"/>
                <w:sz w:val="21"/>
                <w:szCs w:val="21"/>
                <w:shd w:val="clear" w:color="auto" w:fill="FFFFFF"/>
              </w:rPr>
              <w:t>中华人民共和国价格法</w:t>
            </w:r>
            <w:r>
              <w:rPr>
                <w:rFonts w:ascii="华文仿宋" w:eastAsia="华文仿宋" w:hAnsi="华文仿宋" w:cs="华文仿宋" w:hint="eastAsia"/>
                <w:b w:val="0"/>
                <w:bCs w:val="0"/>
                <w:color w:val="000000"/>
                <w:sz w:val="21"/>
                <w:szCs w:val="21"/>
                <w:shd w:val="clear" w:color="auto" w:fill="FFFFFF"/>
              </w:rPr>
              <w:t> </w:t>
            </w:r>
            <w:r>
              <w:rPr>
                <w:rFonts w:ascii="华文仿宋" w:eastAsia="华文仿宋" w:hAnsi="华文仿宋" w:cs="华文仿宋" w:hint="eastAsia"/>
                <w:b w:val="0"/>
                <w:bCs w:val="0"/>
                <w:sz w:val="21"/>
                <w:szCs w:val="21"/>
              </w:rPr>
              <w:t>》《无证无照经营查处办法》《中华人民共和国特种设备安全法》《强制性产品认证管理规定》</w:t>
            </w:r>
            <w:r>
              <w:rPr>
                <w:rFonts w:ascii="华文仿宋" w:eastAsia="华文仿宋" w:hAnsi="华文仿宋" w:cs="华文仿宋" w:hint="eastAsia"/>
                <w:b w:val="0"/>
                <w:bCs w:val="0"/>
                <w:sz w:val="21"/>
                <w:szCs w:val="21"/>
                <w:shd w:val="clear" w:color="auto" w:fill="FFFFFF"/>
              </w:rPr>
              <w:t>《</w:t>
            </w:r>
            <w:r>
              <w:rPr>
                <w:rFonts w:ascii="华文仿宋" w:eastAsia="华文仿宋" w:hAnsi="华文仿宋" w:cs="华文仿宋" w:hint="eastAsia"/>
                <w:b w:val="0"/>
                <w:bCs w:val="0"/>
                <w:sz w:val="21"/>
                <w:szCs w:val="21"/>
              </w:rPr>
              <w:t>中华人民共和国</w:t>
            </w:r>
            <w:r>
              <w:rPr>
                <w:rStyle w:val="a6"/>
                <w:rFonts w:ascii="华文仿宋" w:eastAsia="华文仿宋" w:hAnsi="华文仿宋" w:cs="华文仿宋" w:hint="eastAsia"/>
                <w:b w:val="0"/>
                <w:bCs w:val="0"/>
                <w:i w:val="0"/>
                <w:sz w:val="21"/>
                <w:szCs w:val="21"/>
                <w:shd w:val="clear" w:color="auto" w:fill="FFFFFF"/>
              </w:rPr>
              <w:t>认证认可条例</w:t>
            </w:r>
            <w:r>
              <w:rPr>
                <w:rStyle w:val="a6"/>
                <w:rFonts w:ascii="华文仿宋" w:eastAsia="华文仿宋" w:hAnsi="华文仿宋" w:cs="华文仿宋" w:hint="eastAsia"/>
                <w:b w:val="0"/>
                <w:bCs w:val="0"/>
                <w:i w:val="0"/>
                <w:sz w:val="21"/>
                <w:szCs w:val="21"/>
                <w:shd w:val="clear" w:color="auto" w:fill="FFFFFF"/>
              </w:rPr>
              <w:t>》</w:t>
            </w:r>
          </w:p>
        </w:tc>
        <w:tc>
          <w:tcPr>
            <w:tcW w:w="1209" w:type="dxa"/>
            <w:vAlign w:val="center"/>
          </w:tcPr>
          <w:p w:rsidR="009C1B2F" w:rsidRDefault="00BB3E48" w:rsidP="00E4544F">
            <w:pPr>
              <w:snapToGrid w:val="0"/>
              <w:spacing w:line="18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p w:rsidR="009C1B2F" w:rsidRDefault="009C1B2F">
            <w:pPr>
              <w:snapToGrid w:val="0"/>
              <w:spacing w:line="180" w:lineRule="atLeast"/>
              <w:rPr>
                <w:rFonts w:ascii="华文仿宋" w:eastAsia="华文仿宋" w:hAnsi="华文仿宋" w:cs="华文仿宋"/>
                <w:szCs w:val="21"/>
              </w:rPr>
            </w:pPr>
          </w:p>
        </w:tc>
        <w:tc>
          <w:tcPr>
            <w:tcW w:w="711" w:type="dxa"/>
          </w:tcPr>
          <w:p w:rsidR="009C1B2F" w:rsidRDefault="009C1B2F">
            <w:pPr>
              <w:snapToGrid w:val="0"/>
              <w:spacing w:line="180" w:lineRule="atLeast"/>
              <w:jc w:val="center"/>
              <w:rPr>
                <w:rFonts w:ascii="华文仿宋" w:eastAsia="华文仿宋" w:hAnsi="华文仿宋" w:cs="华文仿宋"/>
                <w:szCs w:val="21"/>
              </w:rPr>
            </w:pPr>
          </w:p>
        </w:tc>
      </w:tr>
      <w:tr w:rsidR="009C1B2F">
        <w:trPr>
          <w:trHeight w:val="90"/>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2</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行政处罚</w:t>
            </w:r>
          </w:p>
        </w:tc>
        <w:tc>
          <w:tcPr>
            <w:tcW w:w="1900" w:type="dxa"/>
            <w:vAlign w:val="center"/>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（二）重大违法行为的案件：</w:t>
            </w:r>
            <w:r>
              <w:rPr>
                <w:rFonts w:ascii="华文仿宋" w:eastAsia="华文仿宋" w:hAnsi="华文仿宋" w:cs="华文仿宋" w:hint="eastAsia"/>
                <w:szCs w:val="21"/>
              </w:rPr>
              <w:t>1.</w:t>
            </w:r>
            <w:r>
              <w:rPr>
                <w:rFonts w:ascii="华文仿宋" w:eastAsia="华文仿宋" w:hAnsi="华文仿宋" w:cs="华文仿宋" w:hint="eastAsia"/>
                <w:szCs w:val="21"/>
              </w:rPr>
              <w:t>违法行为性质较重或者危害较大的；</w:t>
            </w:r>
            <w:r>
              <w:rPr>
                <w:rFonts w:ascii="华文仿宋" w:eastAsia="华文仿宋" w:hAnsi="华文仿宋" w:cs="华文仿宋" w:hint="eastAsia"/>
                <w:szCs w:val="21"/>
              </w:rPr>
              <w:t>2.</w:t>
            </w:r>
            <w:r>
              <w:rPr>
                <w:rFonts w:ascii="华文仿宋" w:eastAsia="华文仿宋" w:hAnsi="华文仿宋" w:cs="华文仿宋" w:hint="eastAsia"/>
                <w:szCs w:val="21"/>
              </w:rPr>
              <w:t>违</w:t>
            </w:r>
            <w:r>
              <w:rPr>
                <w:rFonts w:ascii="华文仿宋" w:eastAsia="华文仿宋" w:hAnsi="华文仿宋" w:cs="华文仿宋" w:hint="eastAsia"/>
                <w:szCs w:val="21"/>
              </w:rPr>
              <w:lastRenderedPageBreak/>
              <w:t>法行为主体具有涉外因素的；</w:t>
            </w:r>
            <w:r>
              <w:rPr>
                <w:rFonts w:ascii="华文仿宋" w:eastAsia="华文仿宋" w:hAnsi="华文仿宋" w:cs="华文仿宋" w:hint="eastAsia"/>
                <w:szCs w:val="21"/>
              </w:rPr>
              <w:t>3.</w:t>
            </w:r>
            <w:proofErr w:type="gramStart"/>
            <w:r>
              <w:rPr>
                <w:rFonts w:ascii="华文仿宋" w:eastAsia="华文仿宋" w:hAnsi="华文仿宋" w:cs="华文仿宋" w:hint="eastAsia"/>
                <w:szCs w:val="21"/>
              </w:rPr>
              <w:t>其他认为</w:t>
            </w:r>
            <w:proofErr w:type="gramEnd"/>
            <w:r>
              <w:rPr>
                <w:rFonts w:ascii="华文仿宋" w:eastAsia="华文仿宋" w:hAnsi="华文仿宋" w:cs="华文仿宋" w:hint="eastAsia"/>
                <w:szCs w:val="21"/>
              </w:rPr>
              <w:t>属于重大违法行为的。</w:t>
            </w:r>
            <w:r>
              <w:rPr>
                <w:rFonts w:ascii="华文仿宋" w:eastAsia="华文仿宋" w:hAnsi="华文仿宋" w:cs="华文仿宋" w:hint="eastAsia"/>
                <w:szCs w:val="21"/>
              </w:rPr>
              <w:t xml:space="preserve"> </w:t>
            </w:r>
          </w:p>
        </w:tc>
        <w:tc>
          <w:tcPr>
            <w:tcW w:w="3369" w:type="dxa"/>
            <w:vAlign w:val="center"/>
          </w:tcPr>
          <w:p w:rsidR="009C1B2F" w:rsidRDefault="00BB3E48">
            <w:pPr>
              <w:pStyle w:val="1"/>
              <w:shd w:val="clear" w:color="auto" w:fill="FFFFFF"/>
              <w:spacing w:before="0" w:beforeAutospacing="0" w:after="0" w:afterAutospacing="0" w:line="0" w:lineRule="atLeast"/>
              <w:outlineLvl w:val="0"/>
              <w:rPr>
                <w:rFonts w:ascii="华文仿宋" w:eastAsia="华文仿宋" w:hAnsi="华文仿宋" w:cs="华文仿宋"/>
                <w:kern w:val="2"/>
                <w:sz w:val="21"/>
                <w:szCs w:val="21"/>
              </w:rPr>
            </w:pPr>
            <w:r>
              <w:rPr>
                <w:rFonts w:ascii="华文仿宋" w:eastAsia="华文仿宋" w:hAnsi="华文仿宋" w:cs="华文仿宋" w:hint="eastAsia"/>
                <w:b w:val="0"/>
                <w:bCs w:val="0"/>
                <w:sz w:val="21"/>
                <w:szCs w:val="21"/>
              </w:rPr>
              <w:lastRenderedPageBreak/>
              <w:t>《中华人民共和国反不正当竞争法》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《中华人民共和国产品质量法》《中华人民共和国食品安全法》《中华人民共和国农民专业合作社法》</w:t>
            </w:r>
            <w:r>
              <w:rPr>
                <w:rFonts w:ascii="华文仿宋" w:eastAsia="华文仿宋" w:hAnsi="华文仿宋" w:cs="华文仿宋" w:hint="eastAsia"/>
                <w:b w:val="0"/>
                <w:bCs w:val="0"/>
                <w:sz w:val="21"/>
                <w:szCs w:val="21"/>
              </w:rPr>
              <w:lastRenderedPageBreak/>
              <w:t>《禁止传销条例》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《直销管理条例》《中华人民共和国广告法》《中华人民共和国公司法》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《中华人民共和国个人独资企业法》《企业信息公示暂行条例》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《中华人民共和国拍卖法》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《中华人民共和国商标法》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《特殊标志管理条例》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《网络交易管理办法》《医疗器械监督管理条例》《中华人民共和国药品管理法》《中华人民共和国计量法》《中华人民共和国标准化法》</w:t>
            </w:r>
            <w:r>
              <w:rPr>
                <w:rFonts w:ascii="华文仿宋" w:eastAsia="华文仿宋" w:hAnsi="华文仿宋" w:cs="华文仿宋" w:hint="eastAsia"/>
                <w:b w:val="0"/>
                <w:bCs w:val="0"/>
                <w:sz w:val="21"/>
                <w:szCs w:val="21"/>
              </w:rPr>
              <w:t>《</w:t>
            </w:r>
            <w:r>
              <w:rPr>
                <w:rFonts w:ascii="华文仿宋" w:eastAsia="华文仿宋" w:hAnsi="华文仿宋" w:cs="华文仿宋" w:hint="eastAsia"/>
                <w:b w:val="0"/>
                <w:bCs w:val="0"/>
                <w:color w:val="000000"/>
                <w:sz w:val="21"/>
                <w:szCs w:val="21"/>
                <w:shd w:val="clear" w:color="auto" w:fill="FFFFFF"/>
              </w:rPr>
              <w:t>中华人民共和国价格法</w:t>
            </w:r>
            <w:r>
              <w:rPr>
                <w:rFonts w:ascii="华文仿宋" w:eastAsia="华文仿宋" w:hAnsi="华文仿宋" w:cs="华文仿宋" w:hint="eastAsia"/>
                <w:b w:val="0"/>
                <w:bCs w:val="0"/>
                <w:color w:val="000000"/>
                <w:sz w:val="21"/>
                <w:szCs w:val="21"/>
                <w:shd w:val="clear" w:color="auto" w:fill="FFFFFF"/>
              </w:rPr>
              <w:t> </w:t>
            </w:r>
            <w:r>
              <w:rPr>
                <w:rFonts w:ascii="华文仿宋" w:eastAsia="华文仿宋" w:hAnsi="华文仿宋" w:cs="华文仿宋" w:hint="eastAsia"/>
                <w:b w:val="0"/>
                <w:bCs w:val="0"/>
                <w:sz w:val="21"/>
                <w:szCs w:val="21"/>
              </w:rPr>
              <w:t>》《无证无照经营查处办法》《中华人民共和国特种设备安全法》《强制性产品认证管理规定》</w:t>
            </w:r>
            <w:r>
              <w:rPr>
                <w:rFonts w:ascii="华文仿宋" w:eastAsia="华文仿宋" w:hAnsi="华文仿宋" w:cs="华文仿宋" w:hint="eastAsia"/>
                <w:b w:val="0"/>
                <w:bCs w:val="0"/>
                <w:sz w:val="21"/>
                <w:szCs w:val="21"/>
                <w:shd w:val="clear" w:color="auto" w:fill="FFFFFF"/>
              </w:rPr>
              <w:t>《</w:t>
            </w:r>
            <w:r>
              <w:rPr>
                <w:rFonts w:ascii="华文仿宋" w:eastAsia="华文仿宋" w:hAnsi="华文仿宋" w:cs="华文仿宋" w:hint="eastAsia"/>
                <w:b w:val="0"/>
                <w:bCs w:val="0"/>
                <w:sz w:val="21"/>
                <w:szCs w:val="21"/>
              </w:rPr>
              <w:t>中华人民共和国</w:t>
            </w:r>
            <w:r>
              <w:rPr>
                <w:rStyle w:val="a6"/>
                <w:rFonts w:ascii="华文仿宋" w:eastAsia="华文仿宋" w:hAnsi="华文仿宋" w:cs="华文仿宋" w:hint="eastAsia"/>
                <w:b w:val="0"/>
                <w:bCs w:val="0"/>
                <w:i w:val="0"/>
                <w:sz w:val="21"/>
                <w:szCs w:val="21"/>
                <w:shd w:val="clear" w:color="auto" w:fill="FFFFFF"/>
              </w:rPr>
              <w:t>认证认可条例</w:t>
            </w:r>
            <w:r>
              <w:rPr>
                <w:rStyle w:val="a6"/>
                <w:rFonts w:ascii="华文仿宋" w:eastAsia="华文仿宋" w:hAnsi="华文仿宋" w:cs="华文仿宋" w:hint="eastAsia"/>
                <w:b w:val="0"/>
                <w:bCs w:val="0"/>
                <w:i w:val="0"/>
                <w:sz w:val="21"/>
                <w:szCs w:val="21"/>
                <w:shd w:val="clear" w:color="auto" w:fill="FFFFFF"/>
              </w:rPr>
              <w:t>》</w:t>
            </w:r>
          </w:p>
        </w:tc>
        <w:tc>
          <w:tcPr>
            <w:tcW w:w="1209" w:type="dxa"/>
            <w:vAlign w:val="center"/>
          </w:tcPr>
          <w:p w:rsidR="009C1B2F" w:rsidRDefault="00BB3E48" w:rsidP="00E4544F">
            <w:pPr>
              <w:snapToGrid w:val="0"/>
              <w:spacing w:line="18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法规科</w:t>
            </w:r>
          </w:p>
        </w:tc>
        <w:tc>
          <w:tcPr>
            <w:tcW w:w="2271"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w:t>
            </w:r>
            <w:r>
              <w:rPr>
                <w:rFonts w:ascii="华文仿宋" w:eastAsia="华文仿宋" w:hAnsi="华文仿宋" w:cs="华文仿宋" w:hint="eastAsia"/>
                <w:szCs w:val="21"/>
              </w:rPr>
              <w:lastRenderedPageBreak/>
              <w:t>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lastRenderedPageBreak/>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w:t>
            </w:r>
            <w:r>
              <w:rPr>
                <w:rFonts w:ascii="华文仿宋" w:eastAsia="华文仿宋" w:hAnsi="华文仿宋" w:cs="华文仿宋" w:hint="eastAsia"/>
                <w:szCs w:val="21"/>
              </w:rPr>
              <w:lastRenderedPageBreak/>
              <w:t>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p w:rsidR="009C1B2F" w:rsidRDefault="009C1B2F">
            <w:pPr>
              <w:snapToGrid w:val="0"/>
              <w:spacing w:line="180" w:lineRule="atLeast"/>
              <w:rPr>
                <w:rFonts w:ascii="华文仿宋" w:eastAsia="华文仿宋" w:hAnsi="华文仿宋" w:cs="华文仿宋"/>
                <w:szCs w:val="21"/>
              </w:rPr>
            </w:pPr>
          </w:p>
        </w:tc>
        <w:tc>
          <w:tcPr>
            <w:tcW w:w="711" w:type="dxa"/>
            <w:vAlign w:val="center"/>
          </w:tcPr>
          <w:p w:rsidR="009C1B2F" w:rsidRDefault="009C1B2F">
            <w:pPr>
              <w:snapToGrid w:val="0"/>
              <w:spacing w:line="180" w:lineRule="atLeast"/>
              <w:rPr>
                <w:rFonts w:ascii="华文仿宋" w:eastAsia="华文仿宋" w:hAnsi="华文仿宋" w:cs="华文仿宋"/>
                <w:szCs w:val="21"/>
              </w:rPr>
            </w:pPr>
          </w:p>
        </w:tc>
      </w:tr>
      <w:tr w:rsidR="009C1B2F">
        <w:trPr>
          <w:trHeight w:val="2225"/>
          <w:jc w:val="center"/>
        </w:trPr>
        <w:tc>
          <w:tcPr>
            <w:tcW w:w="762" w:type="dxa"/>
            <w:vAlign w:val="center"/>
          </w:tcPr>
          <w:p w:rsidR="009C1B2F" w:rsidRDefault="00BB3E48">
            <w:pPr>
              <w:adjustRightInd w:val="0"/>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3</w:t>
            </w:r>
          </w:p>
        </w:tc>
        <w:tc>
          <w:tcPr>
            <w:tcW w:w="1250" w:type="dxa"/>
            <w:vAlign w:val="center"/>
          </w:tcPr>
          <w:p w:rsidR="009C1B2F" w:rsidRDefault="00BB3E48">
            <w:pPr>
              <w:adjustRightInd w:val="0"/>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行政处罚</w:t>
            </w:r>
          </w:p>
        </w:tc>
        <w:tc>
          <w:tcPr>
            <w:tcW w:w="1900" w:type="dxa"/>
            <w:vAlign w:val="center"/>
          </w:tcPr>
          <w:p w:rsidR="009C1B2F" w:rsidRDefault="00BB3E48">
            <w:pPr>
              <w:adjustRightInd w:val="0"/>
              <w:spacing w:line="0" w:lineRule="atLeast"/>
              <w:rPr>
                <w:rFonts w:ascii="华文仿宋" w:eastAsia="华文仿宋" w:hAnsi="华文仿宋" w:cs="华文仿宋"/>
                <w:szCs w:val="21"/>
              </w:rPr>
            </w:pPr>
            <w:r>
              <w:rPr>
                <w:rFonts w:ascii="华文仿宋" w:eastAsia="华文仿宋" w:hAnsi="华文仿宋" w:cs="华文仿宋" w:hint="eastAsia"/>
                <w:szCs w:val="21"/>
              </w:rPr>
              <w:t>（三）较重的行政处罚：</w:t>
            </w:r>
            <w:r>
              <w:rPr>
                <w:rFonts w:ascii="华文仿宋" w:eastAsia="华文仿宋" w:hAnsi="华文仿宋" w:cs="华文仿宋" w:hint="eastAsia"/>
                <w:szCs w:val="21"/>
              </w:rPr>
              <w:t>1.</w:t>
            </w:r>
            <w:r>
              <w:rPr>
                <w:rFonts w:ascii="华文仿宋" w:eastAsia="华文仿宋" w:hAnsi="华文仿宋" w:cs="华文仿宋" w:hint="eastAsia"/>
                <w:szCs w:val="21"/>
              </w:rPr>
              <w:t>责令停产停业；</w:t>
            </w:r>
            <w:r>
              <w:rPr>
                <w:rFonts w:ascii="华文仿宋" w:eastAsia="华文仿宋" w:hAnsi="华文仿宋" w:cs="华文仿宋" w:hint="eastAsia"/>
                <w:szCs w:val="21"/>
              </w:rPr>
              <w:t>2.</w:t>
            </w:r>
            <w:r>
              <w:rPr>
                <w:rFonts w:ascii="华文仿宋" w:eastAsia="华文仿宋" w:hAnsi="华文仿宋" w:cs="华文仿宋" w:hint="eastAsia"/>
                <w:szCs w:val="21"/>
              </w:rPr>
              <w:t>吊销许可证或者执照；</w:t>
            </w:r>
            <w:r>
              <w:rPr>
                <w:rFonts w:ascii="华文仿宋" w:eastAsia="华文仿宋" w:hAnsi="华文仿宋" w:cs="华文仿宋" w:hint="eastAsia"/>
                <w:szCs w:val="21"/>
              </w:rPr>
              <w:t>3.</w:t>
            </w:r>
            <w:r>
              <w:rPr>
                <w:rFonts w:ascii="华文仿宋" w:eastAsia="华文仿宋" w:hAnsi="华文仿宋" w:cs="华文仿宋" w:hint="eastAsia"/>
                <w:szCs w:val="21"/>
              </w:rPr>
              <w:t>对公民处以二千元以上罚款，对法人或者其他组织处以一万元以上罚款。</w:t>
            </w:r>
          </w:p>
        </w:tc>
        <w:tc>
          <w:tcPr>
            <w:tcW w:w="3369" w:type="dxa"/>
            <w:vAlign w:val="center"/>
          </w:tcPr>
          <w:p w:rsidR="009C1B2F" w:rsidRDefault="00BB3E48">
            <w:r>
              <w:rPr>
                <w:rFonts w:ascii="华文仿宋" w:eastAsia="华文仿宋" w:hAnsi="华文仿宋" w:cs="华文仿宋" w:hint="eastAsia"/>
                <w:szCs w:val="21"/>
              </w:rPr>
              <w:t>《中华人民共和国反不正当竞争法》</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《中华人民共和国产品质量法》《中华人民共和国食品安全法》《中华人民共和国农民专业合作社法》《禁止传销条例》</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《直销管理条例》《中华人民共和国广告法》《中华人民共和国公司法》</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《中华人民共和国个人独资企业法》《企业信息公示暂行条例》</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《中华人民共和国拍卖法》</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《中华人民共和国商标法》</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《特殊标志管理条例》</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《网络交易管理办法》《医疗器械监督管理条例》《中华人民共和国药品管理法》</w:t>
            </w:r>
            <w:r>
              <w:rPr>
                <w:rFonts w:ascii="华文仿宋" w:eastAsia="华文仿宋" w:hAnsi="华文仿宋" w:cs="华文仿宋" w:hint="eastAsia"/>
                <w:szCs w:val="21"/>
              </w:rPr>
              <w:lastRenderedPageBreak/>
              <w:t>《中华人民共和国计量法》《中华人民共和国标准化法》</w:t>
            </w:r>
            <w:r>
              <w:rPr>
                <w:rFonts w:ascii="华文仿宋" w:eastAsia="华文仿宋" w:hAnsi="华文仿宋" w:cs="华文仿宋" w:hint="eastAsia"/>
                <w:szCs w:val="21"/>
              </w:rPr>
              <w:t>《</w:t>
            </w:r>
            <w:r>
              <w:rPr>
                <w:rFonts w:ascii="华文仿宋" w:eastAsia="华文仿宋" w:hAnsi="华文仿宋" w:cs="华文仿宋" w:hint="eastAsia"/>
                <w:szCs w:val="21"/>
              </w:rPr>
              <w:t>中华人民共和国价格法</w:t>
            </w:r>
            <w:r>
              <w:rPr>
                <w:rFonts w:ascii="华文仿宋" w:eastAsia="华文仿宋" w:hAnsi="华文仿宋" w:cs="华文仿宋" w:hint="eastAsia"/>
                <w:szCs w:val="21"/>
              </w:rPr>
              <w:t> </w:t>
            </w:r>
            <w:r>
              <w:rPr>
                <w:rFonts w:ascii="华文仿宋" w:eastAsia="华文仿宋" w:hAnsi="华文仿宋" w:cs="华文仿宋" w:hint="eastAsia"/>
                <w:szCs w:val="21"/>
              </w:rPr>
              <w:t>》《无证无照经营查处办法》《中华人民共和国特种设备安全法》《</w:t>
            </w:r>
            <w:r>
              <w:rPr>
                <w:rFonts w:ascii="华文仿宋" w:eastAsia="华文仿宋" w:hAnsi="华文仿宋" w:cs="华文仿宋" w:hint="eastAsia"/>
                <w:szCs w:val="21"/>
              </w:rPr>
              <w:t>强制性产品认证管理规定》</w:t>
            </w:r>
            <w:r>
              <w:rPr>
                <w:rFonts w:ascii="华文仿宋" w:eastAsia="华文仿宋" w:hAnsi="华文仿宋" w:cs="华文仿宋" w:hint="eastAsia"/>
                <w:szCs w:val="21"/>
              </w:rPr>
              <w:t>《中华人民共和国认证认可条例</w:t>
            </w:r>
            <w:r>
              <w:rPr>
                <w:rFonts w:ascii="华文仿宋" w:eastAsia="华文仿宋" w:hAnsi="华文仿宋" w:cs="华文仿宋" w:hint="eastAsia"/>
                <w:szCs w:val="21"/>
              </w:rPr>
              <w:t>》</w:t>
            </w:r>
          </w:p>
        </w:tc>
        <w:tc>
          <w:tcPr>
            <w:tcW w:w="1209" w:type="dxa"/>
            <w:vAlign w:val="center"/>
          </w:tcPr>
          <w:p w:rsidR="009C1B2F" w:rsidRDefault="00BB3E48" w:rsidP="00E4544F">
            <w:pPr>
              <w:snapToGrid w:val="0"/>
              <w:spacing w:line="18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法规科</w:t>
            </w:r>
          </w:p>
        </w:tc>
        <w:tc>
          <w:tcPr>
            <w:tcW w:w="2271"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p w:rsidR="009C1B2F" w:rsidRDefault="009C1B2F">
            <w:pPr>
              <w:snapToGrid w:val="0"/>
              <w:spacing w:line="180" w:lineRule="atLeast"/>
              <w:rPr>
                <w:rFonts w:ascii="华文仿宋" w:eastAsia="华文仿宋" w:hAnsi="华文仿宋" w:cs="华文仿宋"/>
                <w:szCs w:val="21"/>
              </w:rPr>
            </w:pPr>
          </w:p>
        </w:tc>
        <w:tc>
          <w:tcPr>
            <w:tcW w:w="711" w:type="dxa"/>
            <w:vAlign w:val="center"/>
          </w:tcPr>
          <w:p w:rsidR="009C1B2F" w:rsidRDefault="00BB3E48">
            <w:pPr>
              <w:snapToGrid w:val="0"/>
              <w:spacing w:line="180" w:lineRule="atLeast"/>
              <w:rPr>
                <w:rFonts w:ascii="华文仿宋" w:eastAsia="华文仿宋" w:hAnsi="华文仿宋" w:cs="华文仿宋"/>
                <w:szCs w:val="21"/>
              </w:rPr>
            </w:pPr>
            <w:r>
              <w:rPr>
                <w:rFonts w:ascii="华文仿宋" w:eastAsia="华文仿宋" w:hAnsi="华文仿宋" w:cs="华文仿宋" w:hint="eastAsia"/>
                <w:szCs w:val="21"/>
              </w:rPr>
              <w:t>政策法规科</w:t>
            </w:r>
          </w:p>
        </w:tc>
      </w:tr>
      <w:tr w:rsidR="009C1B2F">
        <w:trPr>
          <w:trHeight w:val="1778"/>
          <w:jc w:val="center"/>
        </w:trPr>
        <w:tc>
          <w:tcPr>
            <w:tcW w:w="762" w:type="dxa"/>
            <w:vAlign w:val="center"/>
          </w:tcPr>
          <w:p w:rsidR="009C1B2F" w:rsidRDefault="00BB3E48">
            <w:pPr>
              <w:adjustRightInd w:val="0"/>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4</w:t>
            </w:r>
          </w:p>
        </w:tc>
        <w:tc>
          <w:tcPr>
            <w:tcW w:w="1250" w:type="dxa"/>
            <w:vAlign w:val="center"/>
          </w:tcPr>
          <w:p w:rsidR="009C1B2F" w:rsidRDefault="00BB3E48">
            <w:pPr>
              <w:adjustRightInd w:val="0"/>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行政许可</w:t>
            </w:r>
          </w:p>
        </w:tc>
        <w:tc>
          <w:tcPr>
            <w:tcW w:w="1900" w:type="dxa"/>
            <w:vAlign w:val="center"/>
          </w:tcPr>
          <w:p w:rsidR="009C1B2F" w:rsidRDefault="00BB3E48">
            <w:pPr>
              <w:adjustRightInd w:val="0"/>
              <w:spacing w:line="0" w:lineRule="atLeast"/>
              <w:rPr>
                <w:rFonts w:ascii="华文仿宋" w:eastAsia="华文仿宋" w:hAnsi="华文仿宋" w:cs="华文仿宋"/>
                <w:szCs w:val="21"/>
              </w:rPr>
            </w:pPr>
            <w:r>
              <w:rPr>
                <w:rFonts w:ascii="华文仿宋" w:eastAsia="华文仿宋" w:hAnsi="华文仿宋" w:cs="华文仿宋" w:hint="eastAsia"/>
                <w:szCs w:val="21"/>
              </w:rPr>
              <w:t>不予行政许可、撤销行政许可或依法应组织听证的行政许可</w:t>
            </w:r>
          </w:p>
        </w:tc>
        <w:tc>
          <w:tcPr>
            <w:tcW w:w="3369" w:type="dxa"/>
            <w:vAlign w:val="center"/>
          </w:tcPr>
          <w:p w:rsidR="009C1B2F" w:rsidRDefault="00BB3E48">
            <w:pPr>
              <w:pStyle w:val="1"/>
              <w:shd w:val="clear" w:color="auto" w:fill="FFFFFF"/>
              <w:adjustRightInd w:val="0"/>
              <w:spacing w:before="0" w:beforeAutospacing="0" w:after="0" w:afterAutospacing="0" w:line="0" w:lineRule="atLeast"/>
              <w:outlineLvl w:val="0"/>
              <w:rPr>
                <w:rFonts w:ascii="华文仿宋" w:eastAsia="华文仿宋" w:hAnsi="华文仿宋" w:cs="华文仿宋"/>
                <w:kern w:val="2"/>
                <w:sz w:val="21"/>
                <w:szCs w:val="21"/>
              </w:rPr>
            </w:pPr>
            <w:r>
              <w:rPr>
                <w:rFonts w:ascii="华文仿宋" w:eastAsia="华文仿宋" w:hAnsi="华文仿宋" w:cs="华文仿宋" w:hint="eastAsia"/>
                <w:b w:val="0"/>
                <w:bCs w:val="0"/>
                <w:sz w:val="21"/>
                <w:szCs w:val="21"/>
              </w:rPr>
              <w:t>《中华人民共和国反不正当竞争法》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《中华人民共和国产品质量法》《中华人民共和国食品安全法》《中华人民共和国农民专业合作社法》《禁止传销条例》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《直销管理条例》《中华人民共和国广告法》《中华人民共和国公司法》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《中华人民共和国个人独资企业法》《企业信息公示暂行条例》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《中华人民共和国拍卖法》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《中华人民共和国商标法》</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《特殊标志管理条例》</w:t>
            </w:r>
            <w:r>
              <w:rPr>
                <w:rFonts w:ascii="华文仿宋" w:eastAsia="华文仿宋" w:hAnsi="华文仿宋" w:cs="华文仿宋" w:hint="eastAsia"/>
                <w:b w:val="0"/>
                <w:bCs w:val="0"/>
                <w:sz w:val="21"/>
                <w:szCs w:val="21"/>
              </w:rPr>
              <w:t xml:space="preserve"> </w:t>
            </w:r>
            <w:r>
              <w:rPr>
                <w:rFonts w:ascii="华文仿宋" w:eastAsia="华文仿宋" w:hAnsi="华文仿宋" w:cs="华文仿宋" w:hint="eastAsia"/>
                <w:b w:val="0"/>
                <w:bCs w:val="0"/>
                <w:sz w:val="21"/>
                <w:szCs w:val="21"/>
              </w:rPr>
              <w:t>《网络交易管理办法》《医疗器械监督管理条例》《中华人民共和国药品管理法》《中华人民共和国计量法》《中华人民共和国标准化法》</w:t>
            </w:r>
            <w:r>
              <w:rPr>
                <w:rFonts w:ascii="华文仿宋" w:eastAsia="华文仿宋" w:hAnsi="华文仿宋" w:cs="华文仿宋" w:hint="eastAsia"/>
                <w:b w:val="0"/>
                <w:bCs w:val="0"/>
                <w:sz w:val="21"/>
                <w:szCs w:val="21"/>
              </w:rPr>
              <w:t>《</w:t>
            </w:r>
            <w:r>
              <w:rPr>
                <w:rFonts w:ascii="华文仿宋" w:eastAsia="华文仿宋" w:hAnsi="华文仿宋" w:cs="华文仿宋" w:hint="eastAsia"/>
                <w:b w:val="0"/>
                <w:bCs w:val="0"/>
                <w:color w:val="000000"/>
                <w:sz w:val="21"/>
                <w:szCs w:val="21"/>
                <w:shd w:val="clear" w:color="auto" w:fill="FFFFFF"/>
              </w:rPr>
              <w:t>中华人民共和国价格法</w:t>
            </w:r>
            <w:r>
              <w:rPr>
                <w:rFonts w:ascii="华文仿宋" w:eastAsia="华文仿宋" w:hAnsi="华文仿宋" w:cs="华文仿宋" w:hint="eastAsia"/>
                <w:b w:val="0"/>
                <w:bCs w:val="0"/>
                <w:color w:val="000000"/>
                <w:sz w:val="21"/>
                <w:szCs w:val="21"/>
                <w:shd w:val="clear" w:color="auto" w:fill="FFFFFF"/>
              </w:rPr>
              <w:t> </w:t>
            </w:r>
            <w:r>
              <w:rPr>
                <w:rFonts w:ascii="华文仿宋" w:eastAsia="华文仿宋" w:hAnsi="华文仿宋" w:cs="华文仿宋" w:hint="eastAsia"/>
                <w:b w:val="0"/>
                <w:bCs w:val="0"/>
                <w:sz w:val="21"/>
                <w:szCs w:val="21"/>
              </w:rPr>
              <w:t>》《无证无照经营查处办法》《中华人民共和国特种设备安全法》《强制性产品认证管理规定》</w:t>
            </w:r>
            <w:r>
              <w:rPr>
                <w:rFonts w:ascii="华文仿宋" w:eastAsia="华文仿宋" w:hAnsi="华文仿宋" w:cs="华文仿宋" w:hint="eastAsia"/>
                <w:b w:val="0"/>
                <w:bCs w:val="0"/>
                <w:sz w:val="21"/>
                <w:szCs w:val="21"/>
                <w:shd w:val="clear" w:color="auto" w:fill="FFFFFF"/>
              </w:rPr>
              <w:t>《</w:t>
            </w:r>
            <w:r>
              <w:rPr>
                <w:rFonts w:ascii="华文仿宋" w:eastAsia="华文仿宋" w:hAnsi="华文仿宋" w:cs="华文仿宋" w:hint="eastAsia"/>
                <w:b w:val="0"/>
                <w:bCs w:val="0"/>
                <w:sz w:val="21"/>
                <w:szCs w:val="21"/>
              </w:rPr>
              <w:t>中华人民共和国</w:t>
            </w:r>
            <w:r>
              <w:rPr>
                <w:rStyle w:val="a6"/>
                <w:rFonts w:ascii="华文仿宋" w:eastAsia="华文仿宋" w:hAnsi="华文仿宋" w:cs="华文仿宋" w:hint="eastAsia"/>
                <w:b w:val="0"/>
                <w:bCs w:val="0"/>
                <w:i w:val="0"/>
                <w:sz w:val="21"/>
                <w:szCs w:val="21"/>
                <w:shd w:val="clear" w:color="auto" w:fill="FFFFFF"/>
              </w:rPr>
              <w:t>认证认可条例</w:t>
            </w:r>
            <w:r>
              <w:rPr>
                <w:rStyle w:val="a6"/>
                <w:rFonts w:ascii="华文仿宋" w:eastAsia="华文仿宋" w:hAnsi="华文仿宋" w:cs="华文仿宋" w:hint="eastAsia"/>
                <w:b w:val="0"/>
                <w:bCs w:val="0"/>
                <w:i w:val="0"/>
                <w:sz w:val="21"/>
                <w:szCs w:val="21"/>
                <w:shd w:val="clear" w:color="auto" w:fill="FFFFFF"/>
              </w:rPr>
              <w:t>》</w:t>
            </w:r>
          </w:p>
        </w:tc>
        <w:tc>
          <w:tcPr>
            <w:tcW w:w="1209" w:type="dxa"/>
            <w:vAlign w:val="center"/>
          </w:tcPr>
          <w:p w:rsidR="009C1B2F" w:rsidRDefault="00BB3E48" w:rsidP="00E4544F">
            <w:pPr>
              <w:adjustRightInd w:val="0"/>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vAlign w:val="center"/>
          </w:tcPr>
          <w:p w:rsidR="009C1B2F" w:rsidRDefault="00BB3E48">
            <w:pPr>
              <w:adjustRightInd w:val="0"/>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vAlign w:val="center"/>
          </w:tcPr>
          <w:p w:rsidR="009C1B2F" w:rsidRDefault="00BB3E48">
            <w:pPr>
              <w:adjustRightInd w:val="0"/>
              <w:spacing w:line="0" w:lineRule="atLeast"/>
              <w:ind w:firstLineChars="200" w:firstLine="420"/>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p w:rsidR="009C1B2F" w:rsidRDefault="009C1B2F">
            <w:pPr>
              <w:adjustRightInd w:val="0"/>
              <w:spacing w:line="0" w:lineRule="atLeast"/>
              <w:rPr>
                <w:rFonts w:ascii="华文仿宋" w:eastAsia="华文仿宋" w:hAnsi="华文仿宋" w:cs="华文仿宋"/>
                <w:szCs w:val="21"/>
              </w:rPr>
            </w:pPr>
          </w:p>
        </w:tc>
        <w:tc>
          <w:tcPr>
            <w:tcW w:w="711" w:type="dxa"/>
          </w:tcPr>
          <w:p w:rsidR="009C1B2F" w:rsidRDefault="009C1B2F">
            <w:pPr>
              <w:adjustRightInd w:val="0"/>
              <w:spacing w:line="0" w:lineRule="atLeast"/>
              <w:jc w:val="center"/>
              <w:rPr>
                <w:rFonts w:ascii="华文仿宋" w:eastAsia="华文仿宋" w:hAnsi="华文仿宋" w:cs="华文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5</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查封或者扣押有根据认为不符合保障人体健康和人身、财产安全的国家标准、行业标准的产品或者有其他严重质量问题的产品，以及直接用于生产、销售该项产品的原辅材料、包装物、生产工具</w:t>
            </w:r>
          </w:p>
        </w:tc>
        <w:tc>
          <w:tcPr>
            <w:tcW w:w="3369" w:type="dxa"/>
            <w:vAlign w:val="center"/>
          </w:tcPr>
          <w:p w:rsidR="009C1B2F" w:rsidRDefault="00BB3E48">
            <w:pPr>
              <w:tabs>
                <w:tab w:val="left" w:pos="420"/>
              </w:tabs>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《中华人民共和国产品质量法》</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6</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查封、扣押与涉嫌不正当竞争行为有关的财物</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《中华人民共和国反不正当竞争法》《行政强制法》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7</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查封或者扣押有证据证明是侵犯他人注册商标专用权的物品</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《中华人民共和国商标法》《行政强制法》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w:t>
            </w:r>
            <w:r>
              <w:rPr>
                <w:rFonts w:ascii="华文仿宋" w:eastAsia="华文仿宋" w:hAnsi="华文仿宋" w:cs="华文仿宋" w:hint="eastAsia"/>
                <w:szCs w:val="21"/>
              </w:rPr>
              <w:t>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8</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扣留需要认定的营业执照</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《公司登记管理条例》《行政强制法》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9</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、扣押与无照经营行为有关资料、财物；查封无照经营场所</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《无证无照经营查处办法》《行政强制法》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10</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、扣押涉嫌传销的有关资料和非法财物；查封涉嫌传销的经营场所</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《禁止传销条例》《行政强制法》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w:t>
            </w:r>
            <w:r>
              <w:rPr>
                <w:rFonts w:ascii="华文仿宋" w:eastAsia="华文仿宋" w:hAnsi="华文仿宋" w:cs="华文仿宋" w:hint="eastAsia"/>
                <w:szCs w:val="21"/>
              </w:rPr>
              <w:t>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11</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、扣押涉嫌违法生产、销售或者在经营活动中使用列入国家实行生产许可证制度的工业产品目录的产品</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《中华人民共和国工业产品生产许可证管理条例》《行政强制法》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022"/>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12</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对擅自从事报废汽车回收活动予以查封</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《报废汽车回收管理办法》《行政强制法》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13</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对有证据表明不符合安全技术规范要求或者存在严重事故隐患的特种设备实施查封、扣押；对流入市场的达到报废条件或者已经报废的特种设备实施查封、扣押</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《中华人民共和国特种设备安全法》《行政强制法》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14</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查封、扣押不符合法定要求的药品、医疗器械、食品、保健食品、化妆品违法使用的原（材）料、辅料、添加剂及用于违法生产的工具、设备</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《中华人民共和国药品管理法》《行政强制法》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w:t>
            </w:r>
            <w:r>
              <w:rPr>
                <w:rFonts w:ascii="华文仿宋" w:eastAsia="华文仿宋" w:hAnsi="华文仿宋" w:cs="华文仿宋" w:hint="eastAsia"/>
                <w:szCs w:val="21"/>
              </w:rPr>
              <w:t>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15</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查封、扣押不符合法定要求的合同、票据、账簿以及其他有关资料</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《中华人民共和国食品安全法》《行政强制法》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16</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查封违法从事食品生产经营活动的场所</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《中华人民共和国食品安全法》《行政强制法》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17</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责令暂停相关营业</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《责令经营者暂停相关营业的规定》《行政强制法》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18</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查封、扣押涉嫌非法生产销售的军服或者军服仿制品等物品</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《军服管理条例》《行政强制法》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19</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查封、扣押涉嫌侵犯奥林匹克标志专有权的物品</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《奥林匹克标志保护条例》《行政强制法》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20</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查封、扣押有证据证明侵犯世界博览会标志专有权的物品</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《世界博览会标志保护条例》《行政强制法》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21</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查封、扣押与涉嫌违法广告直接相关的广告物品、经营工具、设备等财物</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《广告法》《行政强制法》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1757"/>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22</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查封、扣押有证据证明不符合乳品质量安全国家标准的乳品以及违法使用的生鲜乳、辅料、添加剂；查封涉嫌违法从事乳品生产经营活动的场所，扣押用于违法生产经营的工具、设备。</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《乳品质量安全监督管理条例》《行政强制法》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r w:rsidR="009C1B2F">
        <w:trPr>
          <w:trHeight w:val="3861"/>
          <w:jc w:val="center"/>
        </w:trPr>
        <w:tc>
          <w:tcPr>
            <w:tcW w:w="762"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lastRenderedPageBreak/>
              <w:t>23</w:t>
            </w:r>
          </w:p>
        </w:tc>
        <w:tc>
          <w:tcPr>
            <w:tcW w:w="1250" w:type="dxa"/>
            <w:vAlign w:val="center"/>
          </w:tcPr>
          <w:p w:rsidR="009C1B2F" w:rsidRDefault="00BB3E48">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行政强制</w:t>
            </w:r>
          </w:p>
        </w:tc>
        <w:tc>
          <w:tcPr>
            <w:tcW w:w="1900" w:type="dxa"/>
            <w:vAlign w:val="center"/>
          </w:tcPr>
          <w:p w:rsidR="009C1B2F" w:rsidRDefault="00BB3E48">
            <w:pPr>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封存造成食品安全事故或可能导致安全事故的食品、原材料、被污染的食品工具及用具</w:t>
            </w:r>
          </w:p>
        </w:tc>
        <w:tc>
          <w:tcPr>
            <w:tcW w:w="3369" w:type="dxa"/>
            <w:vAlign w:val="center"/>
          </w:tcPr>
          <w:p w:rsidR="009C1B2F" w:rsidRDefault="00BB3E48">
            <w:pPr>
              <w:tabs>
                <w:tab w:val="left" w:pos="420"/>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《中华人民共和国食品安全法》《行政强制法》</w:t>
            </w:r>
          </w:p>
        </w:tc>
        <w:tc>
          <w:tcPr>
            <w:tcW w:w="1209" w:type="dxa"/>
            <w:vAlign w:val="center"/>
          </w:tcPr>
          <w:p w:rsidR="009C1B2F" w:rsidRDefault="00BB3E48" w:rsidP="00E4544F">
            <w:pPr>
              <w:spacing w:line="0" w:lineRule="atLeast"/>
              <w:jc w:val="center"/>
              <w:rPr>
                <w:rFonts w:ascii="华文仿宋" w:eastAsia="华文仿宋" w:hAnsi="华文仿宋" w:cs="华文仿宋"/>
                <w:szCs w:val="21"/>
              </w:rPr>
            </w:pPr>
            <w:r>
              <w:rPr>
                <w:rFonts w:ascii="华文仿宋" w:eastAsia="华文仿宋" w:hAnsi="华文仿宋" w:cs="华文仿宋" w:hint="eastAsia"/>
                <w:szCs w:val="21"/>
              </w:rPr>
              <w:t>法规科</w:t>
            </w:r>
          </w:p>
        </w:tc>
        <w:tc>
          <w:tcPr>
            <w:tcW w:w="2271" w:type="dxa"/>
          </w:tcPr>
          <w:p w:rsidR="009C1B2F" w:rsidRDefault="00BB3E48">
            <w:pPr>
              <w:tabs>
                <w:tab w:val="left" w:pos="425"/>
              </w:tabs>
              <w:spacing w:line="0" w:lineRule="atLeast"/>
              <w:jc w:val="lef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拟作出重大行政执法决定的调查终结报告</w:t>
            </w:r>
            <w:r>
              <w:rPr>
                <w:rFonts w:ascii="华文仿宋" w:eastAsia="华文仿宋" w:hAnsi="华文仿宋" w:cs="华文仿宋" w:hint="eastAsia"/>
                <w:szCs w:val="21"/>
              </w:rPr>
              <w:t xml:space="preserve"> </w:t>
            </w:r>
            <w:r>
              <w:rPr>
                <w:rFonts w:ascii="华文仿宋" w:eastAsia="华文仿宋" w:hAnsi="华文仿宋" w:cs="华文仿宋" w:hint="eastAsia"/>
                <w:szCs w:val="21"/>
              </w:rPr>
              <w:t>；</w:t>
            </w:r>
            <w:r>
              <w:rPr>
                <w:rFonts w:ascii="华文仿宋" w:eastAsia="华文仿宋" w:hAnsi="华文仿宋" w:cs="华文仿宋" w:hint="eastAsia"/>
                <w:szCs w:val="21"/>
              </w:rPr>
              <w:t>2.</w:t>
            </w:r>
            <w:r>
              <w:rPr>
                <w:rFonts w:ascii="华文仿宋" w:eastAsia="华文仿宋" w:hAnsi="华文仿宋" w:cs="华文仿宋" w:hint="eastAsia"/>
                <w:szCs w:val="21"/>
              </w:rPr>
              <w:t>拟作出重大行政执法决定建议或者意见及其情况说明；</w:t>
            </w:r>
            <w:r>
              <w:rPr>
                <w:rFonts w:ascii="华文仿宋" w:eastAsia="华文仿宋" w:hAnsi="华文仿宋" w:cs="华文仿宋" w:hint="eastAsia"/>
                <w:szCs w:val="21"/>
              </w:rPr>
              <w:t>3.</w:t>
            </w:r>
            <w:r>
              <w:rPr>
                <w:rFonts w:ascii="华文仿宋" w:eastAsia="华文仿宋" w:hAnsi="华文仿宋" w:cs="华文仿宋" w:hint="eastAsia"/>
                <w:szCs w:val="21"/>
              </w:rPr>
              <w:t>拟作出重大行政执法</w:t>
            </w:r>
            <w:proofErr w:type="gramStart"/>
            <w:r>
              <w:rPr>
                <w:rFonts w:ascii="华文仿宋" w:eastAsia="华文仿宋" w:hAnsi="华文仿宋" w:cs="华文仿宋" w:hint="eastAsia"/>
                <w:szCs w:val="21"/>
              </w:rPr>
              <w:t>决定书代拟稿</w:t>
            </w:r>
            <w:proofErr w:type="gramEnd"/>
            <w:r>
              <w:rPr>
                <w:rFonts w:ascii="华文仿宋" w:eastAsia="华文仿宋" w:hAnsi="华文仿宋" w:cs="华文仿宋" w:hint="eastAsia"/>
                <w:szCs w:val="21"/>
              </w:rPr>
              <w:t>；</w:t>
            </w:r>
            <w:r>
              <w:rPr>
                <w:rFonts w:ascii="华文仿宋" w:eastAsia="华文仿宋" w:hAnsi="华文仿宋" w:cs="华文仿宋" w:hint="eastAsia"/>
                <w:szCs w:val="21"/>
              </w:rPr>
              <w:t>4.</w:t>
            </w:r>
            <w:r>
              <w:rPr>
                <w:rFonts w:ascii="华文仿宋" w:eastAsia="华文仿宋" w:hAnsi="华文仿宋" w:cs="华文仿宋" w:hint="eastAsia"/>
                <w:szCs w:val="21"/>
              </w:rPr>
              <w:t>拟作出重大行政执法决定的相关证据和法律依据</w:t>
            </w:r>
            <w:r>
              <w:rPr>
                <w:rFonts w:ascii="华文仿宋" w:eastAsia="华文仿宋" w:hAnsi="华文仿宋" w:cs="华文仿宋" w:hint="eastAsia"/>
                <w:szCs w:val="21"/>
              </w:rPr>
              <w:t>；</w:t>
            </w:r>
            <w:r>
              <w:rPr>
                <w:rFonts w:ascii="华文仿宋" w:eastAsia="华文仿宋" w:hAnsi="华文仿宋" w:cs="华文仿宋" w:hint="eastAsia"/>
                <w:szCs w:val="21"/>
              </w:rPr>
              <w:t>5.</w:t>
            </w:r>
            <w:r>
              <w:rPr>
                <w:rFonts w:ascii="华文仿宋" w:eastAsia="华文仿宋" w:hAnsi="华文仿宋" w:cs="华文仿宋" w:hint="eastAsia"/>
                <w:szCs w:val="21"/>
              </w:rPr>
              <w:t>经听证或者评估的，还应当提交听证笔录或者评估报告；</w:t>
            </w:r>
            <w:r>
              <w:rPr>
                <w:rFonts w:ascii="华文仿宋" w:eastAsia="华文仿宋" w:hAnsi="华文仿宋" w:cs="华文仿宋" w:hint="eastAsia"/>
                <w:szCs w:val="21"/>
              </w:rPr>
              <w:t>6.</w:t>
            </w:r>
            <w:r>
              <w:rPr>
                <w:rFonts w:ascii="华文仿宋" w:eastAsia="华文仿宋" w:hAnsi="华文仿宋" w:cs="华文仿宋" w:hint="eastAsia"/>
                <w:szCs w:val="21"/>
              </w:rPr>
              <w:t>其他需要提交的材料。</w:t>
            </w:r>
          </w:p>
        </w:tc>
        <w:tc>
          <w:tcPr>
            <w:tcW w:w="2557" w:type="dxa"/>
          </w:tcPr>
          <w:p w:rsidR="009C1B2F" w:rsidRDefault="00BB3E48">
            <w:pPr>
              <w:spacing w:line="0" w:lineRule="atLeast"/>
              <w:rPr>
                <w:rFonts w:ascii="华文仿宋" w:eastAsia="华文仿宋" w:hAnsi="华文仿宋" w:cs="华文仿宋"/>
                <w:szCs w:val="21"/>
              </w:rPr>
            </w:pPr>
            <w:r>
              <w:rPr>
                <w:rFonts w:ascii="华文仿宋" w:eastAsia="华文仿宋" w:hAnsi="华文仿宋" w:cs="华文仿宋" w:hint="eastAsia"/>
                <w:szCs w:val="21"/>
              </w:rPr>
              <w:t>1.</w:t>
            </w:r>
            <w:r>
              <w:rPr>
                <w:rFonts w:ascii="华文仿宋" w:eastAsia="华文仿宋" w:hAnsi="华文仿宋" w:cs="华文仿宋" w:hint="eastAsia"/>
                <w:szCs w:val="21"/>
              </w:rPr>
              <w:t>是否属于本机关的职权范围，是否有超越本机关职权范围或滥用职权的情形；</w:t>
            </w:r>
            <w:r>
              <w:rPr>
                <w:rFonts w:ascii="华文仿宋" w:eastAsia="华文仿宋" w:hAnsi="华文仿宋" w:cs="华文仿宋" w:hint="eastAsia"/>
                <w:szCs w:val="21"/>
              </w:rPr>
              <w:t>2.</w:t>
            </w:r>
            <w:r>
              <w:rPr>
                <w:rFonts w:ascii="华文仿宋" w:eastAsia="华文仿宋" w:hAnsi="华文仿宋" w:cs="华文仿宋" w:hint="eastAsia"/>
                <w:szCs w:val="21"/>
              </w:rPr>
              <w:t>事实是否清楚，证据是否确凿；</w:t>
            </w:r>
            <w:r>
              <w:rPr>
                <w:rFonts w:ascii="华文仿宋" w:eastAsia="华文仿宋" w:hAnsi="华文仿宋" w:cs="华文仿宋" w:hint="eastAsia"/>
                <w:szCs w:val="21"/>
              </w:rPr>
              <w:t>3.</w:t>
            </w:r>
            <w:r>
              <w:rPr>
                <w:rFonts w:ascii="华文仿宋" w:eastAsia="华文仿宋" w:hAnsi="华文仿宋" w:cs="华文仿宋" w:hint="eastAsia"/>
                <w:szCs w:val="21"/>
              </w:rPr>
              <w:t>适用法律依据是否正确；</w:t>
            </w:r>
            <w:r>
              <w:rPr>
                <w:rFonts w:ascii="华文仿宋" w:eastAsia="华文仿宋" w:hAnsi="华文仿宋" w:cs="华文仿宋" w:hint="eastAsia"/>
                <w:szCs w:val="21"/>
              </w:rPr>
              <w:t>4.</w:t>
            </w:r>
            <w:r>
              <w:rPr>
                <w:rFonts w:ascii="华文仿宋" w:eastAsia="华文仿宋" w:hAnsi="华文仿宋" w:cs="华文仿宋" w:hint="eastAsia"/>
                <w:szCs w:val="21"/>
              </w:rPr>
              <w:t>是否符合法定程序；</w:t>
            </w:r>
            <w:r>
              <w:rPr>
                <w:rFonts w:ascii="华文仿宋" w:eastAsia="华文仿宋" w:hAnsi="华文仿宋" w:cs="华文仿宋" w:hint="eastAsia"/>
                <w:szCs w:val="21"/>
              </w:rPr>
              <w:t>5.</w:t>
            </w:r>
            <w:r>
              <w:rPr>
                <w:rFonts w:ascii="华文仿宋" w:eastAsia="华文仿宋" w:hAnsi="华文仿宋" w:cs="华文仿宋" w:hint="eastAsia"/>
                <w:szCs w:val="21"/>
              </w:rPr>
              <w:t>内容是否适当</w:t>
            </w:r>
            <w:r>
              <w:rPr>
                <w:rFonts w:ascii="华文仿宋" w:eastAsia="华文仿宋" w:hAnsi="华文仿宋" w:cs="华文仿宋" w:hint="eastAsia"/>
                <w:szCs w:val="21"/>
              </w:rPr>
              <w:t>6.</w:t>
            </w:r>
            <w:r>
              <w:rPr>
                <w:rFonts w:ascii="华文仿宋" w:eastAsia="华文仿宋" w:hAnsi="华文仿宋" w:cs="华文仿宋" w:hint="eastAsia"/>
                <w:szCs w:val="21"/>
              </w:rPr>
              <w:t>行政执法文书的制作是否规范、齐备；</w:t>
            </w:r>
            <w:r>
              <w:rPr>
                <w:rFonts w:ascii="华文仿宋" w:eastAsia="华文仿宋" w:hAnsi="华文仿宋" w:cs="华文仿宋" w:hint="eastAsia"/>
                <w:szCs w:val="21"/>
              </w:rPr>
              <w:t>7.</w:t>
            </w:r>
            <w:r>
              <w:rPr>
                <w:rFonts w:ascii="华文仿宋" w:eastAsia="华文仿宋" w:hAnsi="华文仿宋" w:cs="华文仿宋" w:hint="eastAsia"/>
                <w:szCs w:val="21"/>
              </w:rPr>
              <w:t>违法行为是否涉嫌犯罪需要移送司法机关；</w:t>
            </w:r>
            <w:r>
              <w:rPr>
                <w:rFonts w:ascii="华文仿宋" w:eastAsia="华文仿宋" w:hAnsi="华文仿宋" w:cs="华文仿宋" w:hint="eastAsia"/>
                <w:szCs w:val="21"/>
              </w:rPr>
              <w:t>8.</w:t>
            </w:r>
            <w:r>
              <w:rPr>
                <w:rFonts w:ascii="华文仿宋" w:eastAsia="华文仿宋" w:hAnsi="华文仿宋" w:cs="华文仿宋" w:hint="eastAsia"/>
                <w:szCs w:val="21"/>
              </w:rPr>
              <w:t>其他应当审核的内容。</w:t>
            </w:r>
            <w:r>
              <w:rPr>
                <w:rFonts w:ascii="华文仿宋" w:eastAsia="华文仿宋" w:hAnsi="华文仿宋" w:cs="华文仿宋" w:hint="eastAsia"/>
                <w:szCs w:val="21"/>
              </w:rPr>
              <w:t xml:space="preserve"> </w:t>
            </w:r>
          </w:p>
        </w:tc>
        <w:tc>
          <w:tcPr>
            <w:tcW w:w="711" w:type="dxa"/>
          </w:tcPr>
          <w:p w:rsidR="009C1B2F" w:rsidRDefault="009C1B2F">
            <w:pPr>
              <w:spacing w:line="0" w:lineRule="atLeast"/>
              <w:jc w:val="center"/>
              <w:rPr>
                <w:rFonts w:ascii="仿宋" w:eastAsia="仿宋" w:hAnsi="仿宋" w:cs="仿宋"/>
                <w:szCs w:val="21"/>
              </w:rPr>
            </w:pPr>
          </w:p>
        </w:tc>
      </w:tr>
    </w:tbl>
    <w:bookmarkEnd w:id="0"/>
    <w:p w:rsidR="009C1B2F" w:rsidRDefault="00BB3E48">
      <w:pPr>
        <w:spacing w:line="0" w:lineRule="atLeast"/>
        <w:jc w:val="left"/>
      </w:pPr>
      <w:r>
        <w:rPr>
          <w:rFonts w:ascii="仿宋" w:eastAsia="仿宋" w:hAnsi="仿宋" w:cs="仿宋" w:hint="eastAsia"/>
          <w:szCs w:val="21"/>
        </w:rPr>
        <w:t>填表人：李佳</w:t>
      </w:r>
      <w:r>
        <w:rPr>
          <w:rFonts w:ascii="仿宋" w:eastAsia="仿宋" w:hAnsi="仿宋" w:cs="仿宋" w:hint="eastAsia"/>
          <w:szCs w:val="21"/>
        </w:rPr>
        <w:t xml:space="preserve">                                   </w:t>
      </w:r>
      <w:r>
        <w:rPr>
          <w:rFonts w:ascii="仿宋" w:eastAsia="仿宋" w:hAnsi="仿宋" w:cs="仿宋" w:hint="eastAsia"/>
          <w:szCs w:val="21"/>
        </w:rPr>
        <w:t>联系电话：</w:t>
      </w:r>
      <w:r>
        <w:rPr>
          <w:rFonts w:ascii="仿宋" w:eastAsia="仿宋" w:hAnsi="仿宋" w:cs="仿宋" w:hint="eastAsia"/>
          <w:szCs w:val="21"/>
        </w:rPr>
        <w:t xml:space="preserve">0434-7239270                                       </w:t>
      </w:r>
      <w:r>
        <w:rPr>
          <w:rFonts w:ascii="仿宋" w:eastAsia="仿宋" w:hAnsi="仿宋" w:cs="仿宋" w:hint="eastAsia"/>
          <w:szCs w:val="21"/>
        </w:rPr>
        <w:t>填表日期：</w:t>
      </w:r>
      <w:r>
        <w:rPr>
          <w:rFonts w:ascii="仿宋" w:eastAsia="仿宋" w:hAnsi="仿宋" w:cs="仿宋" w:hint="eastAsia"/>
          <w:szCs w:val="21"/>
        </w:rPr>
        <w:t>2020.2.28</w:t>
      </w:r>
    </w:p>
    <w:sectPr w:rsidR="009C1B2F" w:rsidSect="009C1B2F">
      <w:pgSz w:w="16838" w:h="11906" w:orient="landscape"/>
      <w:pgMar w:top="1803" w:right="1440" w:bottom="896" w:left="1440" w:header="851" w:footer="992"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E61" w:rsidRDefault="00856E61" w:rsidP="00856E61">
      <w:r>
        <w:separator/>
      </w:r>
    </w:p>
  </w:endnote>
  <w:endnote w:type="continuationSeparator" w:id="1">
    <w:p w:rsidR="00856E61" w:rsidRDefault="00856E61" w:rsidP="00856E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E61" w:rsidRDefault="00856E61" w:rsidP="00856E61">
      <w:r>
        <w:separator/>
      </w:r>
    </w:p>
  </w:footnote>
  <w:footnote w:type="continuationSeparator" w:id="1">
    <w:p w:rsidR="00856E61" w:rsidRDefault="00856E61" w:rsidP="00856E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420"/>
  <w:drawingGridVerticalSpacing w:val="159"/>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4DB2C5E"/>
    <w:rsid w:val="004A59F8"/>
    <w:rsid w:val="007D4CA2"/>
    <w:rsid w:val="00856E61"/>
    <w:rsid w:val="009C1B2F"/>
    <w:rsid w:val="00BB3E48"/>
    <w:rsid w:val="00E4544F"/>
    <w:rsid w:val="028305B2"/>
    <w:rsid w:val="05804C66"/>
    <w:rsid w:val="07936962"/>
    <w:rsid w:val="0AD01672"/>
    <w:rsid w:val="0B7C2B94"/>
    <w:rsid w:val="1099681D"/>
    <w:rsid w:val="129E31BE"/>
    <w:rsid w:val="149C122D"/>
    <w:rsid w:val="16D52F19"/>
    <w:rsid w:val="1AC77C9D"/>
    <w:rsid w:val="1C725B63"/>
    <w:rsid w:val="235A09B9"/>
    <w:rsid w:val="25FE70E3"/>
    <w:rsid w:val="29DE3363"/>
    <w:rsid w:val="2A7E2975"/>
    <w:rsid w:val="30290B68"/>
    <w:rsid w:val="32EA11C3"/>
    <w:rsid w:val="34071A7B"/>
    <w:rsid w:val="39865EC9"/>
    <w:rsid w:val="3A2B592A"/>
    <w:rsid w:val="3B746BBE"/>
    <w:rsid w:val="3CBD2355"/>
    <w:rsid w:val="3E0B1F51"/>
    <w:rsid w:val="3EE97F72"/>
    <w:rsid w:val="43AE3B65"/>
    <w:rsid w:val="44DB2C5E"/>
    <w:rsid w:val="468E45AB"/>
    <w:rsid w:val="48716E5A"/>
    <w:rsid w:val="4D1C4E2E"/>
    <w:rsid w:val="58515F24"/>
    <w:rsid w:val="59510010"/>
    <w:rsid w:val="5D762C51"/>
    <w:rsid w:val="603F52AA"/>
    <w:rsid w:val="6A306605"/>
    <w:rsid w:val="6B0225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1B2F"/>
    <w:pPr>
      <w:widowControl w:val="0"/>
      <w:jc w:val="both"/>
    </w:pPr>
    <w:rPr>
      <w:rFonts w:ascii="Calibri" w:hAnsi="Calibri" w:cs="黑体"/>
      <w:kern w:val="2"/>
      <w:sz w:val="21"/>
      <w:szCs w:val="24"/>
    </w:rPr>
  </w:style>
  <w:style w:type="paragraph" w:styleId="1">
    <w:name w:val="heading 1"/>
    <w:basedOn w:val="a"/>
    <w:next w:val="a"/>
    <w:qFormat/>
    <w:rsid w:val="009C1B2F"/>
    <w:pPr>
      <w:widowControl/>
      <w:spacing w:before="100" w:beforeAutospacing="1" w:after="100" w:afterAutospacing="1"/>
      <w:jc w:val="left"/>
      <w:outlineLvl w:val="0"/>
    </w:pPr>
    <w:rPr>
      <w:rFonts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9C1B2F"/>
    <w:pPr>
      <w:widowControl/>
      <w:spacing w:before="100" w:beforeAutospacing="1" w:after="100" w:afterAutospacing="1"/>
      <w:jc w:val="left"/>
    </w:pPr>
    <w:rPr>
      <w:rFonts w:cs="宋体"/>
      <w:kern w:val="0"/>
      <w:sz w:val="24"/>
    </w:rPr>
  </w:style>
  <w:style w:type="table" w:styleId="a4">
    <w:name w:val="Table Grid"/>
    <w:basedOn w:val="a1"/>
    <w:qFormat/>
    <w:rsid w:val="009C1B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9C1B2F"/>
    <w:rPr>
      <w:b/>
      <w:bCs/>
    </w:rPr>
  </w:style>
  <w:style w:type="character" w:styleId="a6">
    <w:name w:val="Emphasis"/>
    <w:basedOn w:val="a0"/>
    <w:qFormat/>
    <w:rsid w:val="009C1B2F"/>
    <w:rPr>
      <w:i/>
    </w:rPr>
  </w:style>
  <w:style w:type="character" w:customStyle="1" w:styleId="lemmatitleh1">
    <w:name w:val="lemmatitleh1"/>
    <w:basedOn w:val="a0"/>
    <w:qFormat/>
    <w:rsid w:val="009C1B2F"/>
  </w:style>
  <w:style w:type="paragraph" w:styleId="a7">
    <w:name w:val="header"/>
    <w:basedOn w:val="a"/>
    <w:link w:val="Char"/>
    <w:rsid w:val="00856E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856E61"/>
    <w:rPr>
      <w:rFonts w:ascii="Calibri" w:hAnsi="Calibri" w:cs="黑体"/>
      <w:kern w:val="2"/>
      <w:sz w:val="18"/>
      <w:szCs w:val="18"/>
    </w:rPr>
  </w:style>
  <w:style w:type="paragraph" w:styleId="a8">
    <w:name w:val="footer"/>
    <w:basedOn w:val="a"/>
    <w:link w:val="Char0"/>
    <w:rsid w:val="00856E61"/>
    <w:pPr>
      <w:tabs>
        <w:tab w:val="center" w:pos="4153"/>
        <w:tab w:val="right" w:pos="8306"/>
      </w:tabs>
      <w:snapToGrid w:val="0"/>
      <w:jc w:val="left"/>
    </w:pPr>
    <w:rPr>
      <w:sz w:val="18"/>
      <w:szCs w:val="18"/>
    </w:rPr>
  </w:style>
  <w:style w:type="character" w:customStyle="1" w:styleId="Char0">
    <w:name w:val="页脚 Char"/>
    <w:basedOn w:val="a0"/>
    <w:link w:val="a8"/>
    <w:rsid w:val="00856E61"/>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1373</Words>
  <Characters>7827</Characters>
  <Application>Microsoft Office Word</Application>
  <DocSecurity>0</DocSecurity>
  <Lines>65</Lines>
  <Paragraphs>18</Paragraphs>
  <ScaleCrop>false</ScaleCrop>
  <Company/>
  <LinksUpToDate>false</LinksUpToDate>
  <CharactersWithSpaces>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四平市文化广播电视和旅游局重大执法决定法制审核清单</dc:title>
  <dc:creator>lh</dc:creator>
  <cp:lastModifiedBy>Windows 用户</cp:lastModifiedBy>
  <cp:revision>6</cp:revision>
  <dcterms:created xsi:type="dcterms:W3CDTF">2019-12-30T09:46:00Z</dcterms:created>
  <dcterms:modified xsi:type="dcterms:W3CDTF">2020-07-01T11:22:00Z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