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7124B3">
      <w:pPr>
        <w:rPr>
          <w:rFonts w:ascii="仿宋" w:hAnsi="仿宋" w:eastAsia="仿宋" w:cs="仿宋"/>
          <w:sz w:val="32"/>
          <w:szCs w:val="32"/>
        </w:rPr>
      </w:pPr>
    </w:p>
    <w:p w14:paraId="2B0306E7">
      <w:pPr>
        <w:spacing w:line="600" w:lineRule="exact"/>
        <w:jc w:val="center"/>
        <w:rPr>
          <w:rFonts w:ascii="方正小标宋简体" w:hAnsi="方正小标宋简体" w:eastAsia="方正小标宋简体" w:cs="方正小标宋简体"/>
          <w:color w:val="000000"/>
          <w:kern w:val="0"/>
          <w:sz w:val="44"/>
          <w:szCs w:val="44"/>
          <w:lang w:bidi="ar"/>
        </w:rPr>
      </w:pPr>
      <w:r>
        <w:rPr>
          <w:rFonts w:hint="eastAsia" w:ascii="方正小标宋简体" w:hAnsi="方正小标宋简体" w:eastAsia="方正小标宋简体" w:cs="方正小标宋简体"/>
          <w:color w:val="000000"/>
          <w:kern w:val="0"/>
          <w:sz w:val="44"/>
          <w:szCs w:val="44"/>
          <w:lang w:bidi="ar"/>
        </w:rPr>
        <w:t>双辽市自然资源局行政执法事项清单</w:t>
      </w:r>
    </w:p>
    <w:p w14:paraId="6B900551">
      <w:pPr>
        <w:spacing w:line="600" w:lineRule="exact"/>
        <w:jc w:val="center"/>
        <w:rPr>
          <w:rFonts w:ascii="方正小标宋简体" w:hAnsi="方正小标宋简体" w:eastAsia="方正小标宋简体" w:cs="方正小标宋简体"/>
          <w:color w:val="000000"/>
          <w:kern w:val="0"/>
          <w:sz w:val="32"/>
          <w:szCs w:val="32"/>
          <w:lang w:bidi="ar"/>
        </w:rPr>
      </w:pPr>
    </w:p>
    <w:tbl>
      <w:tblPr>
        <w:tblStyle w:val="7"/>
        <w:tblW w:w="14665" w:type="dxa"/>
        <w:jc w:val="center"/>
        <w:tblLayout w:type="fixed"/>
        <w:tblCellMar>
          <w:top w:w="0" w:type="dxa"/>
          <w:left w:w="0" w:type="dxa"/>
          <w:bottom w:w="0" w:type="dxa"/>
          <w:right w:w="0" w:type="dxa"/>
        </w:tblCellMar>
      </w:tblPr>
      <w:tblGrid>
        <w:gridCol w:w="521"/>
        <w:gridCol w:w="1201"/>
        <w:gridCol w:w="501"/>
        <w:gridCol w:w="674"/>
        <w:gridCol w:w="908"/>
        <w:gridCol w:w="1485"/>
        <w:gridCol w:w="996"/>
        <w:gridCol w:w="953"/>
        <w:gridCol w:w="1116"/>
        <w:gridCol w:w="728"/>
        <w:gridCol w:w="705"/>
        <w:gridCol w:w="1048"/>
        <w:gridCol w:w="815"/>
        <w:gridCol w:w="708"/>
        <w:gridCol w:w="1586"/>
        <w:gridCol w:w="720"/>
      </w:tblGrid>
      <w:tr w14:paraId="2DF36482">
        <w:tblPrEx>
          <w:tblCellMar>
            <w:top w:w="0" w:type="dxa"/>
            <w:left w:w="0" w:type="dxa"/>
            <w:bottom w:w="0" w:type="dxa"/>
            <w:right w:w="0" w:type="dxa"/>
          </w:tblCellMar>
        </w:tblPrEx>
        <w:trPr>
          <w:trHeight w:val="617" w:hRule="atLeast"/>
          <w:jc w:val="center"/>
        </w:trPr>
        <w:tc>
          <w:tcPr>
            <w:tcW w:w="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D37B0">
            <w:pPr>
              <w:widowControl/>
              <w:spacing w:line="0" w:lineRule="atLeast"/>
              <w:jc w:val="center"/>
              <w:textAlignment w:val="center"/>
              <w:rPr>
                <w:rFonts w:ascii="黑体" w:hAnsi="黑体" w:eastAsia="黑体" w:cs="黑体"/>
                <w:color w:val="000000"/>
                <w:sz w:val="24"/>
                <w:szCs w:val="24"/>
              </w:rPr>
            </w:pPr>
            <w:r>
              <w:rPr>
                <w:rFonts w:hint="eastAsia" w:ascii="黑体" w:hAnsi="黑体" w:eastAsia="黑体" w:cs="黑体"/>
                <w:color w:val="000000"/>
                <w:kern w:val="0"/>
                <w:sz w:val="24"/>
                <w:szCs w:val="24"/>
                <w:lang w:bidi="ar"/>
              </w:rPr>
              <w:t>项目编号</w:t>
            </w:r>
          </w:p>
        </w:tc>
        <w:tc>
          <w:tcPr>
            <w:tcW w:w="12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21408">
            <w:pPr>
              <w:widowControl/>
              <w:spacing w:line="0" w:lineRule="atLeast"/>
              <w:jc w:val="center"/>
              <w:textAlignment w:val="center"/>
              <w:rPr>
                <w:rFonts w:ascii="黑体" w:hAnsi="黑体" w:eastAsia="黑体" w:cs="黑体"/>
                <w:color w:val="000000"/>
                <w:sz w:val="24"/>
                <w:szCs w:val="24"/>
              </w:rPr>
            </w:pPr>
            <w:r>
              <w:rPr>
                <w:rFonts w:hint="eastAsia" w:ascii="黑体" w:hAnsi="黑体" w:eastAsia="黑体" w:cs="黑体"/>
                <w:color w:val="000000"/>
                <w:kern w:val="0"/>
                <w:sz w:val="24"/>
                <w:szCs w:val="24"/>
                <w:lang w:bidi="ar"/>
              </w:rPr>
              <w:t>项目名称</w:t>
            </w:r>
          </w:p>
        </w:tc>
        <w:tc>
          <w:tcPr>
            <w:tcW w:w="5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98BED">
            <w:pPr>
              <w:widowControl/>
              <w:spacing w:line="0" w:lineRule="atLeast"/>
              <w:jc w:val="center"/>
              <w:textAlignment w:val="center"/>
              <w:rPr>
                <w:rFonts w:ascii="黑体" w:hAnsi="黑体" w:eastAsia="黑体" w:cs="黑体"/>
                <w:color w:val="000000"/>
                <w:sz w:val="24"/>
                <w:szCs w:val="24"/>
              </w:rPr>
            </w:pPr>
            <w:r>
              <w:rPr>
                <w:rFonts w:hint="eastAsia" w:ascii="黑体" w:hAnsi="黑体" w:eastAsia="黑体" w:cs="黑体"/>
                <w:color w:val="000000"/>
                <w:kern w:val="0"/>
                <w:sz w:val="24"/>
                <w:szCs w:val="24"/>
                <w:lang w:bidi="ar"/>
              </w:rPr>
              <w:t>执法类别</w:t>
            </w:r>
          </w:p>
        </w:tc>
        <w:tc>
          <w:tcPr>
            <w:tcW w:w="67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C65E7">
            <w:pPr>
              <w:widowControl/>
              <w:spacing w:line="0" w:lineRule="atLeast"/>
              <w:jc w:val="center"/>
              <w:textAlignment w:val="center"/>
              <w:rPr>
                <w:rFonts w:ascii="黑体" w:hAnsi="黑体" w:eastAsia="黑体" w:cs="黑体"/>
                <w:color w:val="000000"/>
                <w:sz w:val="24"/>
                <w:szCs w:val="24"/>
              </w:rPr>
            </w:pPr>
            <w:r>
              <w:rPr>
                <w:rFonts w:hint="eastAsia" w:ascii="黑体" w:hAnsi="黑体" w:eastAsia="黑体" w:cs="黑体"/>
                <w:color w:val="000000"/>
                <w:kern w:val="0"/>
                <w:sz w:val="24"/>
                <w:szCs w:val="24"/>
                <w:lang w:bidi="ar"/>
              </w:rPr>
              <w:t>执法主体</w:t>
            </w:r>
          </w:p>
        </w:tc>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411E3">
            <w:pPr>
              <w:widowControl/>
              <w:spacing w:line="0" w:lineRule="atLeast"/>
              <w:jc w:val="center"/>
              <w:textAlignment w:val="center"/>
              <w:rPr>
                <w:rFonts w:ascii="黑体" w:hAnsi="黑体" w:eastAsia="黑体" w:cs="黑体"/>
                <w:color w:val="000000"/>
                <w:kern w:val="0"/>
                <w:sz w:val="24"/>
                <w:szCs w:val="24"/>
                <w:lang w:bidi="ar"/>
              </w:rPr>
            </w:pPr>
            <w:r>
              <w:rPr>
                <w:rFonts w:hint="eastAsia" w:ascii="黑体" w:hAnsi="黑体" w:eastAsia="黑体" w:cs="黑体"/>
                <w:color w:val="000000"/>
                <w:kern w:val="0"/>
                <w:sz w:val="24"/>
                <w:szCs w:val="24"/>
                <w:lang w:bidi="ar"/>
              </w:rPr>
              <w:t>承办</w:t>
            </w:r>
          </w:p>
          <w:p w14:paraId="60B8919A">
            <w:pPr>
              <w:widowControl/>
              <w:spacing w:line="0" w:lineRule="atLeast"/>
              <w:jc w:val="center"/>
              <w:textAlignment w:val="center"/>
              <w:rPr>
                <w:rFonts w:ascii="黑体" w:hAnsi="黑体" w:eastAsia="黑体" w:cs="黑体"/>
                <w:color w:val="000000"/>
                <w:sz w:val="24"/>
                <w:szCs w:val="24"/>
              </w:rPr>
            </w:pPr>
            <w:r>
              <w:rPr>
                <w:rFonts w:hint="eastAsia" w:ascii="黑体" w:hAnsi="黑体" w:eastAsia="黑体" w:cs="黑体"/>
                <w:color w:val="000000"/>
                <w:kern w:val="0"/>
                <w:sz w:val="24"/>
                <w:szCs w:val="24"/>
                <w:lang w:bidi="ar"/>
              </w:rPr>
              <w:t>机构</w:t>
            </w:r>
          </w:p>
        </w:tc>
        <w:tc>
          <w:tcPr>
            <w:tcW w:w="3434"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6FFA80C">
            <w:pPr>
              <w:widowControl/>
              <w:spacing w:line="0" w:lineRule="atLeast"/>
              <w:jc w:val="center"/>
              <w:textAlignment w:val="center"/>
              <w:rPr>
                <w:rFonts w:ascii="黑体" w:hAnsi="黑体" w:eastAsia="黑体" w:cs="黑体"/>
                <w:color w:val="000000"/>
                <w:sz w:val="24"/>
                <w:szCs w:val="24"/>
              </w:rPr>
            </w:pPr>
            <w:r>
              <w:rPr>
                <w:rFonts w:hint="eastAsia" w:ascii="黑体" w:hAnsi="黑体" w:eastAsia="黑体" w:cs="黑体"/>
                <w:color w:val="000000"/>
                <w:kern w:val="0"/>
                <w:sz w:val="24"/>
                <w:szCs w:val="24"/>
                <w:lang w:bidi="ar"/>
              </w:rPr>
              <w:t>执法依据</w:t>
            </w: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710AA">
            <w:pPr>
              <w:widowControl/>
              <w:spacing w:line="0" w:lineRule="atLeast"/>
              <w:jc w:val="center"/>
              <w:textAlignment w:val="center"/>
              <w:rPr>
                <w:rFonts w:ascii="黑体" w:hAnsi="黑体" w:eastAsia="黑体" w:cs="黑体"/>
                <w:color w:val="000000"/>
                <w:sz w:val="24"/>
                <w:szCs w:val="24"/>
              </w:rPr>
            </w:pPr>
            <w:r>
              <w:rPr>
                <w:rFonts w:hint="eastAsia" w:ascii="黑体" w:hAnsi="黑体" w:eastAsia="黑体" w:cs="黑体"/>
                <w:color w:val="000000"/>
                <w:kern w:val="0"/>
                <w:sz w:val="24"/>
                <w:szCs w:val="24"/>
                <w:lang w:bidi="ar"/>
              </w:rPr>
              <w:t>实施对象</w:t>
            </w:r>
          </w:p>
        </w:tc>
        <w:tc>
          <w:tcPr>
            <w:tcW w:w="40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F4C21">
            <w:pPr>
              <w:widowControl/>
              <w:spacing w:line="0" w:lineRule="atLeast"/>
              <w:ind w:right="-25" w:rightChars="-12"/>
              <w:jc w:val="center"/>
              <w:textAlignment w:val="center"/>
              <w:rPr>
                <w:rFonts w:ascii="黑体" w:hAnsi="黑体" w:eastAsia="黑体" w:cs="黑体"/>
                <w:color w:val="000000"/>
                <w:sz w:val="24"/>
                <w:szCs w:val="24"/>
              </w:rPr>
            </w:pPr>
            <w:r>
              <w:rPr>
                <w:rFonts w:hint="eastAsia" w:ascii="黑体" w:hAnsi="黑体" w:eastAsia="黑体" w:cs="黑体"/>
                <w:color w:val="000000"/>
                <w:sz w:val="24"/>
                <w:szCs w:val="24"/>
              </w:rPr>
              <w:t>办理时限</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04ABA">
            <w:pPr>
              <w:widowControl/>
              <w:spacing w:line="0" w:lineRule="atLeast"/>
              <w:jc w:val="center"/>
              <w:textAlignment w:val="center"/>
              <w:rPr>
                <w:rFonts w:ascii="黑体" w:hAnsi="黑体" w:eastAsia="黑体" w:cs="黑体"/>
                <w:color w:val="000000"/>
                <w:kern w:val="0"/>
                <w:sz w:val="24"/>
                <w:szCs w:val="24"/>
                <w:lang w:bidi="ar"/>
              </w:rPr>
            </w:pPr>
            <w:r>
              <w:rPr>
                <w:rFonts w:hint="eastAsia" w:ascii="黑体" w:hAnsi="黑体" w:eastAsia="黑体" w:cs="黑体"/>
                <w:color w:val="000000"/>
                <w:kern w:val="0"/>
                <w:sz w:val="24"/>
                <w:szCs w:val="24"/>
                <w:lang w:bidi="ar"/>
              </w:rPr>
              <w:t>收费依据</w:t>
            </w:r>
          </w:p>
          <w:p w14:paraId="26F1CBCB">
            <w:pPr>
              <w:widowControl/>
              <w:spacing w:line="0" w:lineRule="atLeast"/>
              <w:jc w:val="center"/>
              <w:textAlignment w:val="center"/>
              <w:rPr>
                <w:rFonts w:ascii="黑体" w:hAnsi="黑体" w:eastAsia="黑体" w:cs="黑体"/>
                <w:color w:val="000000"/>
                <w:sz w:val="24"/>
                <w:szCs w:val="24"/>
              </w:rPr>
            </w:pPr>
            <w:r>
              <w:rPr>
                <w:rFonts w:hint="eastAsia" w:ascii="黑体" w:hAnsi="黑体" w:eastAsia="黑体" w:cs="黑体"/>
                <w:color w:val="000000"/>
                <w:kern w:val="0"/>
                <w:sz w:val="24"/>
                <w:szCs w:val="24"/>
                <w:lang w:bidi="ar"/>
              </w:rPr>
              <w:t>和标准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4731F">
            <w:pPr>
              <w:widowControl/>
              <w:spacing w:line="0" w:lineRule="atLeast"/>
              <w:jc w:val="center"/>
              <w:textAlignment w:val="center"/>
              <w:rPr>
                <w:rFonts w:ascii="黑体" w:hAnsi="黑体" w:eastAsia="黑体" w:cs="黑体"/>
                <w:color w:val="000000"/>
                <w:sz w:val="24"/>
                <w:szCs w:val="24"/>
              </w:rPr>
            </w:pPr>
            <w:r>
              <w:rPr>
                <w:rFonts w:hint="eastAsia" w:ascii="黑体" w:hAnsi="黑体" w:eastAsia="黑体" w:cs="黑体"/>
                <w:color w:val="000000"/>
                <w:kern w:val="0"/>
                <w:sz w:val="24"/>
                <w:szCs w:val="24"/>
                <w:lang w:bidi="ar"/>
              </w:rPr>
              <w:t>备注</w:t>
            </w:r>
          </w:p>
        </w:tc>
      </w:tr>
      <w:tr w14:paraId="4750E4FA">
        <w:tblPrEx>
          <w:tblCellMar>
            <w:top w:w="0" w:type="dxa"/>
            <w:left w:w="0" w:type="dxa"/>
            <w:bottom w:w="0" w:type="dxa"/>
            <w:right w:w="0" w:type="dxa"/>
          </w:tblCellMar>
        </w:tblPrEx>
        <w:trPr>
          <w:trHeight w:val="778" w:hRule="atLeast"/>
          <w:jc w:val="center"/>
        </w:trPr>
        <w:tc>
          <w:tcPr>
            <w:tcW w:w="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E06D5">
            <w:pPr>
              <w:spacing w:line="0" w:lineRule="atLeast"/>
              <w:jc w:val="center"/>
              <w:rPr>
                <w:rFonts w:ascii="黑体" w:hAnsi="黑体" w:eastAsia="黑体" w:cs="黑体"/>
                <w:color w:val="000000"/>
                <w:szCs w:val="21"/>
              </w:rPr>
            </w:pPr>
          </w:p>
        </w:tc>
        <w:tc>
          <w:tcPr>
            <w:tcW w:w="12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CDBE6">
            <w:pPr>
              <w:spacing w:line="0" w:lineRule="atLeast"/>
              <w:jc w:val="center"/>
              <w:rPr>
                <w:rFonts w:ascii="黑体" w:hAnsi="黑体" w:eastAsia="黑体" w:cs="黑体"/>
                <w:color w:val="000000"/>
                <w:szCs w:val="21"/>
              </w:rPr>
            </w:pPr>
          </w:p>
        </w:tc>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118D2">
            <w:pPr>
              <w:spacing w:line="0" w:lineRule="atLeast"/>
              <w:jc w:val="center"/>
              <w:rPr>
                <w:rFonts w:ascii="黑体" w:hAnsi="黑体" w:eastAsia="黑体" w:cs="黑体"/>
                <w:color w:val="000000"/>
                <w:szCs w:val="21"/>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971AD">
            <w:pPr>
              <w:spacing w:line="0" w:lineRule="atLeast"/>
              <w:jc w:val="center"/>
              <w:rPr>
                <w:rFonts w:ascii="黑体" w:hAnsi="黑体" w:eastAsia="黑体" w:cs="黑体"/>
                <w:color w:val="000000"/>
                <w:szCs w:val="21"/>
              </w:rPr>
            </w:pPr>
          </w:p>
        </w:tc>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995F4">
            <w:pPr>
              <w:spacing w:line="0" w:lineRule="atLeast"/>
              <w:jc w:val="center"/>
              <w:rPr>
                <w:rFonts w:ascii="黑体" w:hAnsi="黑体" w:eastAsia="黑体" w:cs="黑体"/>
                <w:color w:val="000000"/>
                <w:szCs w:val="21"/>
              </w:rPr>
            </w:pPr>
          </w:p>
        </w:tc>
        <w:tc>
          <w:tcPr>
            <w:tcW w:w="148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8D5D4E3">
            <w:pPr>
              <w:widowControl/>
              <w:spacing w:line="0" w:lineRule="atLeast"/>
              <w:jc w:val="center"/>
              <w:textAlignment w:val="center"/>
              <w:rPr>
                <w:rFonts w:ascii="黑体" w:hAnsi="黑体" w:eastAsia="黑体" w:cs="黑体"/>
                <w:color w:val="000000"/>
                <w:szCs w:val="21"/>
              </w:rPr>
            </w:pPr>
            <w:r>
              <w:rPr>
                <w:rFonts w:hint="eastAsia" w:ascii="黑体" w:hAnsi="黑体" w:eastAsia="黑体" w:cs="黑体"/>
                <w:color w:val="000000"/>
                <w:kern w:val="0"/>
                <w:szCs w:val="21"/>
                <w:lang w:bidi="ar"/>
              </w:rPr>
              <w:t>法律</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ADCCE">
            <w:pPr>
              <w:widowControl/>
              <w:spacing w:line="0" w:lineRule="atLeast"/>
              <w:jc w:val="center"/>
              <w:textAlignment w:val="center"/>
              <w:rPr>
                <w:rFonts w:ascii="黑体" w:hAnsi="黑体" w:eastAsia="黑体" w:cs="黑体"/>
                <w:color w:val="000000"/>
                <w:szCs w:val="21"/>
              </w:rPr>
            </w:pPr>
            <w:r>
              <w:rPr>
                <w:rFonts w:hint="eastAsia" w:ascii="黑体" w:hAnsi="黑体" w:eastAsia="黑体" w:cs="黑体"/>
                <w:color w:val="000000"/>
                <w:kern w:val="0"/>
                <w:szCs w:val="21"/>
                <w:lang w:bidi="ar"/>
              </w:rPr>
              <w:t>行政法规</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E18D4">
            <w:pPr>
              <w:widowControl/>
              <w:spacing w:line="0" w:lineRule="atLeast"/>
              <w:jc w:val="center"/>
              <w:textAlignment w:val="center"/>
              <w:rPr>
                <w:rFonts w:ascii="黑体" w:hAnsi="黑体" w:eastAsia="黑体" w:cs="黑体"/>
                <w:color w:val="000000"/>
                <w:kern w:val="0"/>
                <w:szCs w:val="21"/>
                <w:lang w:bidi="ar"/>
              </w:rPr>
            </w:pPr>
            <w:r>
              <w:rPr>
                <w:rFonts w:hint="eastAsia" w:ascii="黑体" w:hAnsi="黑体" w:eastAsia="黑体" w:cs="黑体"/>
                <w:color w:val="000000"/>
                <w:kern w:val="0"/>
                <w:szCs w:val="21"/>
                <w:lang w:bidi="ar"/>
              </w:rPr>
              <w:t>地方性</w:t>
            </w:r>
          </w:p>
          <w:p w14:paraId="71F816AF">
            <w:pPr>
              <w:widowControl/>
              <w:spacing w:line="0" w:lineRule="atLeast"/>
              <w:jc w:val="center"/>
              <w:textAlignment w:val="center"/>
              <w:rPr>
                <w:rFonts w:ascii="黑体" w:hAnsi="黑体" w:eastAsia="黑体" w:cs="黑体"/>
                <w:color w:val="000000"/>
                <w:szCs w:val="21"/>
              </w:rPr>
            </w:pPr>
            <w:r>
              <w:rPr>
                <w:rFonts w:hint="eastAsia" w:ascii="黑体" w:hAnsi="黑体" w:eastAsia="黑体" w:cs="黑体"/>
                <w:color w:val="000000"/>
                <w:kern w:val="0"/>
                <w:szCs w:val="21"/>
                <w:lang w:bidi="ar"/>
              </w:rPr>
              <w:t>法规</w:t>
            </w: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136D8">
            <w:pPr>
              <w:widowControl/>
              <w:spacing w:line="0" w:lineRule="atLeast"/>
              <w:jc w:val="center"/>
              <w:textAlignment w:val="center"/>
              <w:rPr>
                <w:rFonts w:ascii="黑体" w:hAnsi="黑体" w:eastAsia="黑体" w:cs="黑体"/>
                <w:color w:val="000000"/>
                <w:szCs w:val="21"/>
              </w:rPr>
            </w:pPr>
            <w:r>
              <w:rPr>
                <w:rFonts w:hint="eastAsia" w:ascii="黑体" w:hAnsi="黑体" w:eastAsia="黑体" w:cs="黑体"/>
                <w:color w:val="000000"/>
                <w:kern w:val="0"/>
                <w:szCs w:val="21"/>
                <w:lang w:bidi="ar"/>
              </w:rPr>
              <w:t>部委规章</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A1549">
            <w:pPr>
              <w:widowControl/>
              <w:spacing w:line="0" w:lineRule="atLeast"/>
              <w:jc w:val="center"/>
              <w:textAlignment w:val="center"/>
              <w:rPr>
                <w:rFonts w:ascii="黑体" w:hAnsi="黑体" w:eastAsia="黑体" w:cs="黑体"/>
                <w:color w:val="000000"/>
                <w:kern w:val="0"/>
                <w:szCs w:val="21"/>
                <w:lang w:bidi="ar"/>
              </w:rPr>
            </w:pPr>
            <w:r>
              <w:rPr>
                <w:rFonts w:hint="eastAsia" w:ascii="黑体" w:hAnsi="黑体" w:eastAsia="黑体" w:cs="黑体"/>
                <w:color w:val="000000"/>
                <w:kern w:val="0"/>
                <w:szCs w:val="21"/>
                <w:lang w:bidi="ar"/>
              </w:rPr>
              <w:t>政府</w:t>
            </w:r>
          </w:p>
          <w:p w14:paraId="77241CFE">
            <w:pPr>
              <w:widowControl/>
              <w:spacing w:line="0" w:lineRule="atLeast"/>
              <w:jc w:val="center"/>
              <w:textAlignment w:val="center"/>
              <w:rPr>
                <w:rFonts w:ascii="黑体" w:hAnsi="黑体" w:eastAsia="黑体" w:cs="黑体"/>
                <w:color w:val="000000"/>
                <w:szCs w:val="21"/>
              </w:rPr>
            </w:pPr>
            <w:r>
              <w:rPr>
                <w:rFonts w:hint="eastAsia" w:ascii="黑体" w:hAnsi="黑体" w:eastAsia="黑体" w:cs="黑体"/>
                <w:color w:val="000000"/>
                <w:kern w:val="0"/>
                <w:szCs w:val="21"/>
                <w:lang w:bidi="ar"/>
              </w:rPr>
              <w:t>规章</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C892A">
            <w:pPr>
              <w:widowControl/>
              <w:spacing w:line="0" w:lineRule="atLeast"/>
              <w:jc w:val="center"/>
              <w:textAlignment w:val="center"/>
              <w:rPr>
                <w:rFonts w:ascii="黑体" w:hAnsi="黑体" w:eastAsia="黑体" w:cs="黑体"/>
                <w:color w:val="000000"/>
                <w:szCs w:val="21"/>
              </w:rPr>
            </w:pPr>
            <w:r>
              <w:rPr>
                <w:rFonts w:hint="eastAsia" w:ascii="黑体" w:hAnsi="黑体" w:eastAsia="黑体" w:cs="黑体"/>
                <w:color w:val="000000"/>
                <w:kern w:val="0"/>
                <w:szCs w:val="21"/>
                <w:lang w:bidi="ar"/>
              </w:rPr>
              <w:t>规范性文件</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DE5A5">
            <w:pPr>
              <w:widowControl/>
              <w:spacing w:line="0" w:lineRule="atLeast"/>
              <w:jc w:val="center"/>
              <w:textAlignment w:val="center"/>
              <w:rPr>
                <w:rFonts w:ascii="黑体" w:hAnsi="黑体" w:eastAsia="黑体" w:cs="黑体"/>
                <w:color w:val="000000"/>
                <w:szCs w:val="21"/>
              </w:rPr>
            </w:pPr>
            <w:r>
              <w:rPr>
                <w:rFonts w:hint="eastAsia" w:ascii="黑体" w:hAnsi="黑体" w:eastAsia="黑体" w:cs="黑体"/>
                <w:color w:val="000000"/>
                <w:kern w:val="0"/>
                <w:szCs w:val="21"/>
                <w:lang w:bidi="ar"/>
              </w:rPr>
              <w:t>在乡村规划区内的建设单位、村民个人</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C80C5">
            <w:pPr>
              <w:widowControl/>
              <w:spacing w:line="0" w:lineRule="atLeast"/>
              <w:jc w:val="center"/>
              <w:textAlignment w:val="center"/>
              <w:rPr>
                <w:rFonts w:ascii="黑体" w:hAnsi="黑体" w:eastAsia="黑体" w:cs="黑体"/>
                <w:color w:val="000000"/>
                <w:szCs w:val="21"/>
              </w:rPr>
            </w:pPr>
            <w:r>
              <w:rPr>
                <w:rFonts w:hint="eastAsia" w:ascii="黑体" w:hAnsi="黑体" w:eastAsia="黑体" w:cs="黑体"/>
                <w:color w:val="000000"/>
                <w:kern w:val="0"/>
                <w:szCs w:val="21"/>
                <w:lang w:bidi="ar"/>
              </w:rPr>
              <w:t>法定  时限</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90CCA">
            <w:pPr>
              <w:widowControl/>
              <w:spacing w:line="0" w:lineRule="atLeast"/>
              <w:jc w:val="center"/>
              <w:textAlignment w:val="center"/>
              <w:rPr>
                <w:rFonts w:ascii="黑体" w:hAnsi="黑体" w:eastAsia="黑体" w:cs="黑体"/>
                <w:color w:val="000000"/>
                <w:szCs w:val="21"/>
              </w:rPr>
            </w:pPr>
            <w:r>
              <w:rPr>
                <w:rFonts w:hint="eastAsia" w:ascii="黑体" w:hAnsi="黑体" w:eastAsia="黑体" w:cs="黑体"/>
                <w:color w:val="000000"/>
                <w:kern w:val="0"/>
                <w:szCs w:val="21"/>
                <w:lang w:bidi="ar"/>
              </w:rPr>
              <w:t>承诺  时限</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BC9E0">
            <w:pPr>
              <w:widowControl/>
              <w:spacing w:line="0" w:lineRule="atLeast"/>
              <w:jc w:val="center"/>
              <w:textAlignment w:val="center"/>
              <w:rPr>
                <w:rFonts w:ascii="黑体" w:hAnsi="黑体" w:eastAsia="黑体" w:cs="黑体"/>
                <w:color w:val="000000"/>
                <w:szCs w:val="21"/>
              </w:rPr>
            </w:pPr>
            <w:r>
              <w:rPr>
                <w:rFonts w:hint="eastAsia" w:ascii="黑体" w:hAnsi="黑体" w:eastAsia="黑体" w:cs="黑体"/>
                <w:color w:val="000000"/>
                <w:kern w:val="0"/>
                <w:szCs w:val="21"/>
                <w:lang w:bidi="ar"/>
              </w:rPr>
              <w:t>无</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BF316">
            <w:pPr>
              <w:spacing w:line="0" w:lineRule="atLeast"/>
              <w:jc w:val="center"/>
              <w:rPr>
                <w:rFonts w:ascii="黑体" w:hAnsi="黑体" w:eastAsia="黑体" w:cs="黑体"/>
                <w:color w:val="000000"/>
                <w:szCs w:val="21"/>
              </w:rPr>
            </w:pPr>
          </w:p>
        </w:tc>
      </w:tr>
      <w:tr w14:paraId="15D208CF">
        <w:tblPrEx>
          <w:tblCellMar>
            <w:top w:w="0" w:type="dxa"/>
            <w:left w:w="0" w:type="dxa"/>
            <w:bottom w:w="0" w:type="dxa"/>
            <w:right w:w="0" w:type="dxa"/>
          </w:tblCellMar>
        </w:tblPrEx>
        <w:trPr>
          <w:trHeight w:val="1786"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B780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1</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6F382">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乡村建设规划许可证核发（乡村个人建房、乡镇企业公建）</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32DD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行政许可</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F805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8974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双辽市城乡规划服务中心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93FC2">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w:t>
            </w:r>
            <w:r>
              <w:rPr>
                <w:rFonts w:hint="eastAsia" w:ascii="仿宋" w:hAnsi="仿宋" w:eastAsia="仿宋" w:cs="仿宋"/>
                <w:color w:val="000000"/>
                <w:kern w:val="0"/>
                <w:sz w:val="20"/>
                <w:lang w:val="en-US" w:eastAsia="zh-CN" w:bidi="ar"/>
              </w:rPr>
              <w:t>华</w:t>
            </w:r>
            <w:bookmarkStart w:id="0" w:name="_GoBack"/>
            <w:bookmarkEnd w:id="0"/>
            <w:r>
              <w:rPr>
                <w:rFonts w:hint="eastAsia" w:ascii="仿宋" w:hAnsi="仿宋" w:eastAsia="仿宋" w:cs="仿宋"/>
                <w:color w:val="000000"/>
                <w:kern w:val="0"/>
                <w:sz w:val="20"/>
                <w:lang w:bidi="ar"/>
              </w:rPr>
              <w:t>人民共和国行政许可法》第49条、第50条《中华人民共和国城乡规划法》第41条</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7E21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《吉林省城乡规划条例》第53条、第54条</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C1CB2">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2735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《乡村建设规划许可实施意见》建村【2014】21号第5条、第7条</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C00C2">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B2D59">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84133">
            <w:pPr>
              <w:spacing w:line="0" w:lineRule="atLeast"/>
              <w:jc w:val="center"/>
              <w:rPr>
                <w:rFonts w:ascii="仿宋" w:hAnsi="仿宋" w:eastAsia="仿宋" w:cs="仿宋"/>
                <w:color w:val="000000"/>
                <w:sz w:val="20"/>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0713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27个工作日（公示7个工作日）</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7A4C1">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20工作日（公示7个工作日）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0230C">
            <w:pPr>
              <w:spacing w:line="0" w:lineRule="atLeast"/>
              <w:jc w:val="center"/>
              <w:rPr>
                <w:rFonts w:ascii="仿宋" w:hAnsi="仿宋" w:eastAsia="仿宋" w:cs="仿宋"/>
                <w:color w:val="000000"/>
                <w:sz w:val="20"/>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70A0A">
            <w:pPr>
              <w:spacing w:line="0" w:lineRule="atLeast"/>
              <w:jc w:val="center"/>
              <w:rPr>
                <w:rFonts w:ascii="仿宋" w:hAnsi="仿宋" w:eastAsia="仿宋" w:cs="仿宋"/>
                <w:color w:val="000000"/>
                <w:sz w:val="20"/>
              </w:rPr>
            </w:pPr>
          </w:p>
        </w:tc>
      </w:tr>
      <w:tr w14:paraId="340716C8">
        <w:tblPrEx>
          <w:tblCellMar>
            <w:top w:w="0" w:type="dxa"/>
            <w:left w:w="0" w:type="dxa"/>
            <w:bottom w:w="0" w:type="dxa"/>
            <w:right w:w="0" w:type="dxa"/>
          </w:tblCellMar>
        </w:tblPrEx>
        <w:trPr>
          <w:trHeight w:val="90"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569D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2</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CAD33">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对非法占地行为的处罚</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BFDB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行政处罚</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7E5FB">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5EAD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双辽市国土资源监察大队</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24F2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EFFEB">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中华人民共和国土地管理法实施条例</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ED7D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吉林省土地管理条例</w:t>
            </w: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82EDC">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国土资源行政处罚办法</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DF8E0">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7F49F">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C3F2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公民、法人和其他组织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D426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无</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3239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90日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75D4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《土地管理法实施条例》42条，处以每平方米30元以下罚款。</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344A8">
            <w:pPr>
              <w:spacing w:line="0" w:lineRule="atLeast"/>
              <w:jc w:val="center"/>
              <w:rPr>
                <w:rFonts w:ascii="仿宋" w:hAnsi="仿宋" w:eastAsia="仿宋" w:cs="仿宋"/>
                <w:color w:val="000000"/>
                <w:sz w:val="20"/>
              </w:rPr>
            </w:pPr>
          </w:p>
        </w:tc>
      </w:tr>
      <w:tr w14:paraId="39C5F184">
        <w:tblPrEx>
          <w:tblCellMar>
            <w:top w:w="0" w:type="dxa"/>
            <w:left w:w="0" w:type="dxa"/>
            <w:bottom w:w="0" w:type="dxa"/>
            <w:right w:w="0" w:type="dxa"/>
          </w:tblCellMar>
        </w:tblPrEx>
        <w:trPr>
          <w:trHeight w:val="1217"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D971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3</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463DC">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对违法转让土地行为的处罚</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B0915">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行政处罚</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E2C9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C5669">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双辽市国土资源监察大队</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A7ECC">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6BA5D">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中华人民共和国土地管理法实施条例</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0E7C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吉林省土地管理条例</w:t>
            </w: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ED89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国土资源行政处罚办法</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09273">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29F23">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4CD09">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公民、法人和其他组织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533E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无</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5BF1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90日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B0BA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《土地管理法实施条例》38条，处以非法所得的50%以下罚款。</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7C306">
            <w:pPr>
              <w:spacing w:line="0" w:lineRule="atLeast"/>
              <w:jc w:val="center"/>
              <w:rPr>
                <w:rFonts w:ascii="仿宋" w:hAnsi="仿宋" w:eastAsia="仿宋" w:cs="仿宋"/>
                <w:color w:val="000000"/>
                <w:sz w:val="20"/>
              </w:rPr>
            </w:pPr>
          </w:p>
        </w:tc>
      </w:tr>
      <w:tr w14:paraId="74B23C53">
        <w:tblPrEx>
          <w:tblCellMar>
            <w:top w:w="0" w:type="dxa"/>
            <w:left w:w="0" w:type="dxa"/>
            <w:bottom w:w="0" w:type="dxa"/>
            <w:right w:w="0" w:type="dxa"/>
          </w:tblCellMar>
        </w:tblPrEx>
        <w:trPr>
          <w:trHeight w:val="1895"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4415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4</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7DB7D">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对破坏农用地行为的处罚</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68F0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行政处罚</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716C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0CF1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双辽市国土资源监察大队</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CA27D">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1008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中华人民共和国土地管理法实施条例</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199A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吉林省土地管理条例</w:t>
            </w: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68AE9">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国土资源行政处罚办法</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3B653">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550A8">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2807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公民、法人和其他组织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D478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无</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9C54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90日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A5AE5">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《土地管理法实施条例》40条，处以耕地开垦费2倍以下罚款。</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4DF5C">
            <w:pPr>
              <w:spacing w:line="0" w:lineRule="atLeast"/>
              <w:jc w:val="center"/>
              <w:rPr>
                <w:rFonts w:ascii="仿宋" w:hAnsi="仿宋" w:eastAsia="仿宋" w:cs="仿宋"/>
                <w:color w:val="000000"/>
                <w:sz w:val="20"/>
              </w:rPr>
            </w:pPr>
          </w:p>
        </w:tc>
      </w:tr>
      <w:tr w14:paraId="02F3A26E">
        <w:tblPrEx>
          <w:tblCellMar>
            <w:top w:w="0" w:type="dxa"/>
            <w:left w:w="0" w:type="dxa"/>
            <w:bottom w:w="0" w:type="dxa"/>
            <w:right w:w="0" w:type="dxa"/>
          </w:tblCellMar>
        </w:tblPrEx>
        <w:trPr>
          <w:trHeight w:val="1122"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FCF1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5</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1B535">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对拒不履行土地复垦义务的处罚</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FF0D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行政处罚</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3951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36FAD">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双辽市国土资源监察大队</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3A952">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0C2A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中华人民共和国土地管理法实施条例</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AC45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吉林省土地管理条例</w:t>
            </w: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1653B">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国土资源行政处罚办法</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4FB4A">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02195">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A0892">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公民、法人和其他组织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B575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无</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943D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90日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7394C">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《土地管理法实施条例》41条，处以土地复垦费2倍以下罚款。</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D93FE">
            <w:pPr>
              <w:spacing w:line="0" w:lineRule="atLeast"/>
              <w:jc w:val="center"/>
              <w:rPr>
                <w:rFonts w:ascii="仿宋" w:hAnsi="仿宋" w:eastAsia="仿宋" w:cs="仿宋"/>
                <w:color w:val="000000"/>
                <w:sz w:val="20"/>
              </w:rPr>
            </w:pPr>
          </w:p>
        </w:tc>
      </w:tr>
      <w:tr w14:paraId="1032C053">
        <w:tblPrEx>
          <w:tblCellMar>
            <w:top w:w="0" w:type="dxa"/>
            <w:left w:w="0" w:type="dxa"/>
            <w:bottom w:w="0" w:type="dxa"/>
            <w:right w:w="0" w:type="dxa"/>
          </w:tblCellMar>
        </w:tblPrEx>
        <w:trPr>
          <w:trHeight w:val="2543"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AFAE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6</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F3A36">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对依法收回国有土地使用权当事人拒不交出土地的，临时使用土地期满拒不归还的，或者不按照批准的用途使用国有土地的处罚</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7A36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行政处罚</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12CCA">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2DAF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双辽市国土资源监察大队</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81E0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A295A">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中华人民共和国土地管理法实施条例</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CDE5A">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吉林省土地管理条例</w:t>
            </w: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0BEB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国土资源行政处罚办法</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4D919">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507E4">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130E9">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公民、法人和其他组织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8705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无</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FAFB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90日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2BDEA">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《土地管理法实施条例》43条，处以每平方米10元以上30元以下罚款。</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EB7B9">
            <w:pPr>
              <w:spacing w:line="0" w:lineRule="atLeast"/>
              <w:jc w:val="center"/>
              <w:rPr>
                <w:rFonts w:ascii="仿宋" w:hAnsi="仿宋" w:eastAsia="仿宋" w:cs="仿宋"/>
                <w:color w:val="000000"/>
                <w:sz w:val="20"/>
              </w:rPr>
            </w:pPr>
          </w:p>
        </w:tc>
      </w:tr>
      <w:tr w14:paraId="6D27B171">
        <w:tblPrEx>
          <w:tblCellMar>
            <w:top w:w="0" w:type="dxa"/>
            <w:left w:w="0" w:type="dxa"/>
            <w:bottom w:w="0" w:type="dxa"/>
            <w:right w:w="0" w:type="dxa"/>
          </w:tblCellMar>
        </w:tblPrEx>
        <w:trPr>
          <w:trHeight w:val="2082"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EB5D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7</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9D35F">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对擅自将农民集体所有的土地的使用权出让、转让或者出租用于非农建设的处罚</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F144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行政处罚</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6B57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90F4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双辽市国土资源监察大队</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33C3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764F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中华人民共和国土地管理法实施条例</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AC3E2">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吉林省土地管理条例</w:t>
            </w: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18EC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国土资源行政处罚办法</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E9656">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06B14">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3186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公民、法人和其他组织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A6FFC">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无</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6C30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90日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8DF5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《土地管理法实施条例》39条，处以非法所得的5%以上20%以下罚款。</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1D83D">
            <w:pPr>
              <w:spacing w:line="0" w:lineRule="atLeast"/>
              <w:jc w:val="center"/>
              <w:rPr>
                <w:rFonts w:ascii="仿宋" w:hAnsi="仿宋" w:eastAsia="仿宋" w:cs="仿宋"/>
                <w:color w:val="000000"/>
                <w:sz w:val="20"/>
              </w:rPr>
            </w:pPr>
          </w:p>
        </w:tc>
      </w:tr>
      <w:tr w14:paraId="277D12D9">
        <w:tblPrEx>
          <w:tblCellMar>
            <w:top w:w="0" w:type="dxa"/>
            <w:left w:w="0" w:type="dxa"/>
            <w:bottom w:w="0" w:type="dxa"/>
            <w:right w:w="0" w:type="dxa"/>
          </w:tblCellMar>
        </w:tblPrEx>
        <w:trPr>
          <w:trHeight w:val="2768"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EAF1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8</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05678">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对建设项目占用黑土地未实施表土剥离的处罚</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E8B9A">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行政处罚</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C4C71">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07C2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双辽市国土资源监察大队</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F5700">
            <w:pPr>
              <w:spacing w:line="0" w:lineRule="atLeast"/>
              <w:jc w:val="center"/>
              <w:rPr>
                <w:rFonts w:ascii="仿宋" w:hAnsi="仿宋" w:eastAsia="仿宋" w:cs="仿宋"/>
                <w:color w:val="000000"/>
                <w:sz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B175B">
            <w:pPr>
              <w:spacing w:line="0" w:lineRule="atLeast"/>
              <w:jc w:val="center"/>
              <w:rPr>
                <w:rFonts w:ascii="仿宋" w:hAnsi="仿宋" w:eastAsia="仿宋" w:cs="仿宋"/>
                <w:color w:val="000000"/>
                <w:sz w:val="20"/>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3FE5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吉林省黑土地保护条例</w:t>
            </w: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D82B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国土资源行政处罚办法</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CDA4C">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AD341">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76E8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公民、法人和其他组织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CBAC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无</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FEDF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90日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B0C0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《吉林省黑土地保护条例》第五十二条，处以每平方米30元以上50元以下罚款未按照标准和技术规范实施表土剥离的，处每平方米十元以上三十元以下罚款。</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1228D">
            <w:pPr>
              <w:spacing w:line="0" w:lineRule="atLeast"/>
              <w:jc w:val="center"/>
              <w:rPr>
                <w:rFonts w:ascii="仿宋" w:hAnsi="仿宋" w:eastAsia="仿宋" w:cs="仿宋"/>
                <w:color w:val="000000"/>
                <w:sz w:val="20"/>
              </w:rPr>
            </w:pPr>
          </w:p>
        </w:tc>
      </w:tr>
      <w:tr w14:paraId="66C92CBC">
        <w:tblPrEx>
          <w:tblCellMar>
            <w:top w:w="0" w:type="dxa"/>
            <w:left w:w="0" w:type="dxa"/>
            <w:bottom w:w="0" w:type="dxa"/>
            <w:right w:w="0" w:type="dxa"/>
          </w:tblCellMar>
        </w:tblPrEx>
        <w:trPr>
          <w:trHeight w:val="1411"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96C8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9</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F7F67">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对建设项目占用黑土地未按照标准和技术规范实施表土剥离的处罚</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E342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行政处罚</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807E1">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4ED7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双辽市国土资源监察大队</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5DE43">
            <w:pPr>
              <w:spacing w:line="0" w:lineRule="atLeast"/>
              <w:jc w:val="center"/>
              <w:rPr>
                <w:rFonts w:ascii="仿宋" w:hAnsi="仿宋" w:eastAsia="仿宋" w:cs="仿宋"/>
                <w:color w:val="000000"/>
                <w:sz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E9CFF">
            <w:pPr>
              <w:spacing w:line="0" w:lineRule="atLeast"/>
              <w:jc w:val="center"/>
              <w:rPr>
                <w:rFonts w:ascii="仿宋" w:hAnsi="仿宋" w:eastAsia="仿宋" w:cs="仿宋"/>
                <w:color w:val="000000"/>
                <w:sz w:val="20"/>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CC28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吉林省黑土地保护条例</w:t>
            </w: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09A1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国土资源行政处罚办法</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2F940">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2ED4E">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23425">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公民、法人和其他组织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8D95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无</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05DC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90日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C37A5">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《吉林省黑土地保护条例》第五十二条，处每平方米10元以上30元以下罚款。</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04D2C">
            <w:pPr>
              <w:spacing w:line="0" w:lineRule="atLeast"/>
              <w:jc w:val="center"/>
              <w:rPr>
                <w:rFonts w:ascii="仿宋" w:hAnsi="仿宋" w:eastAsia="仿宋" w:cs="仿宋"/>
                <w:color w:val="000000"/>
                <w:sz w:val="20"/>
              </w:rPr>
            </w:pPr>
          </w:p>
        </w:tc>
      </w:tr>
      <w:tr w14:paraId="7EBF852D">
        <w:tblPrEx>
          <w:tblCellMar>
            <w:top w:w="0" w:type="dxa"/>
            <w:left w:w="0" w:type="dxa"/>
            <w:bottom w:w="0" w:type="dxa"/>
            <w:right w:w="0" w:type="dxa"/>
          </w:tblCellMar>
        </w:tblPrEx>
        <w:trPr>
          <w:trHeight w:val="90"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215D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10</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E6C54">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对违法勘查矿产资源行为的处罚</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9090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行政处罚</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4C3B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B631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双辽市国土资源监察大队</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155DE">
            <w:pPr>
              <w:spacing w:line="0" w:lineRule="atLeast"/>
              <w:jc w:val="center"/>
              <w:rPr>
                <w:rFonts w:ascii="仿宋" w:hAnsi="仿宋" w:eastAsia="仿宋" w:cs="仿宋"/>
                <w:color w:val="000000"/>
                <w:sz w:val="20"/>
              </w:rPr>
            </w:pPr>
          </w:p>
        </w:tc>
        <w:tc>
          <w:tcPr>
            <w:tcW w:w="996" w:type="dxa"/>
            <w:tcBorders>
              <w:top w:val="nil"/>
              <w:left w:val="nil"/>
              <w:bottom w:val="nil"/>
              <w:right w:val="nil"/>
            </w:tcBorders>
            <w:shd w:val="clear" w:color="auto" w:fill="auto"/>
            <w:tcMar>
              <w:top w:w="15" w:type="dxa"/>
              <w:left w:w="15" w:type="dxa"/>
              <w:right w:w="15" w:type="dxa"/>
            </w:tcMar>
            <w:vAlign w:val="center"/>
          </w:tcPr>
          <w:p w14:paraId="72EFF969">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矿产资源勘查区块登记管理办法</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F2A67">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E5BC1">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国土资源行政处罚办法</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D8EE5">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57BFE">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AB979">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公民、法人和其他组织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34272">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无</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113F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90日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F632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《矿产资源勘查区块登记管理办法》26条，处以10万以下罚款。</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62AD6">
            <w:pPr>
              <w:spacing w:line="0" w:lineRule="atLeast"/>
              <w:jc w:val="center"/>
              <w:rPr>
                <w:rFonts w:ascii="仿宋" w:hAnsi="仿宋" w:eastAsia="仿宋" w:cs="仿宋"/>
                <w:color w:val="000000"/>
                <w:sz w:val="20"/>
              </w:rPr>
            </w:pPr>
          </w:p>
        </w:tc>
      </w:tr>
      <w:tr w14:paraId="689B900C">
        <w:tblPrEx>
          <w:tblCellMar>
            <w:top w:w="0" w:type="dxa"/>
            <w:left w:w="0" w:type="dxa"/>
            <w:bottom w:w="0" w:type="dxa"/>
            <w:right w:w="0" w:type="dxa"/>
          </w:tblCellMar>
        </w:tblPrEx>
        <w:trPr>
          <w:trHeight w:val="90"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7C51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11</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49CF4">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对违法开采矿产资源行为的处罚</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BFDB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行政处罚</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8ABF5">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E2CC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双辽市国土资源监察大队</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B9DC2">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D637D">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中华人民共和国矿产资源法实施细则</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7BDA9">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吉林省矿产资源勘查开采条例</w:t>
            </w: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B407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国土资源行政处罚办法</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DE60C">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D61CA">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06AFD">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公民、法人和其他组织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1601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无</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5B7CB">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90日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E5D1A">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《中华人民共和国矿产资源法实施细则》42条，处以违法所得50%以下罚款。</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B45F6">
            <w:pPr>
              <w:spacing w:line="0" w:lineRule="atLeast"/>
              <w:jc w:val="center"/>
              <w:rPr>
                <w:rFonts w:ascii="仿宋" w:hAnsi="仿宋" w:eastAsia="仿宋" w:cs="仿宋"/>
                <w:color w:val="000000"/>
                <w:sz w:val="20"/>
              </w:rPr>
            </w:pPr>
          </w:p>
        </w:tc>
      </w:tr>
      <w:tr w14:paraId="011395A4">
        <w:tblPrEx>
          <w:tblCellMar>
            <w:top w:w="0" w:type="dxa"/>
            <w:left w:w="0" w:type="dxa"/>
            <w:bottom w:w="0" w:type="dxa"/>
            <w:right w:w="0" w:type="dxa"/>
          </w:tblCellMar>
        </w:tblPrEx>
        <w:trPr>
          <w:trHeight w:val="1417"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5524D">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12</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709F6">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对违法转让矿产资源行为的处罚</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E4FC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行政处罚</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B85D1">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920AC">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双辽市国土资源监察大队</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E12C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1B38A">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中华人民共和国矿产资源法实施细则</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5191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吉林省矿产资源勘查开采条例</w:t>
            </w: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3C66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国土资源行政处罚办法</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E0375">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71B23">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723E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公民、法人和其他组织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A35DB">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无</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9430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90日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73A5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《中华人民共和国矿产资源法实施细则》42条，处以违法所得一倍以下的罚款。</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E6B2E">
            <w:pPr>
              <w:spacing w:line="0" w:lineRule="atLeast"/>
              <w:jc w:val="center"/>
              <w:rPr>
                <w:rFonts w:ascii="仿宋" w:hAnsi="仿宋" w:eastAsia="仿宋" w:cs="仿宋"/>
                <w:color w:val="000000"/>
                <w:sz w:val="20"/>
              </w:rPr>
            </w:pPr>
          </w:p>
        </w:tc>
      </w:tr>
      <w:tr w14:paraId="7AF12A43">
        <w:tblPrEx>
          <w:tblCellMar>
            <w:top w:w="0" w:type="dxa"/>
            <w:left w:w="0" w:type="dxa"/>
            <w:bottom w:w="0" w:type="dxa"/>
            <w:right w:w="0" w:type="dxa"/>
          </w:tblCellMar>
        </w:tblPrEx>
        <w:trPr>
          <w:trHeight w:val="1567"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F875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13</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A29DA">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对采取破坏性的开采方法开采矿产资源的处罚</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D6B5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行政处罚</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0624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8A60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双辽市国土资源监察大队</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6745D">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BB69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中华人民共和国矿产资源法实施细则</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75D3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吉林省矿产资源勘查开采条例</w:t>
            </w: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40E1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国土资源行政处罚办法</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F42B3">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DA464">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2B31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公民、法人和其他组织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6424B">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无</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F0572">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90日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E0FD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《中华人民共和国矿产资源法实施细则》42条，处以相当于矿产资源损失价值50%以下的罚款。</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3F56B">
            <w:pPr>
              <w:spacing w:line="0" w:lineRule="atLeast"/>
              <w:jc w:val="center"/>
              <w:rPr>
                <w:rFonts w:ascii="仿宋" w:hAnsi="仿宋" w:eastAsia="仿宋" w:cs="仿宋"/>
                <w:color w:val="000000"/>
                <w:sz w:val="20"/>
              </w:rPr>
            </w:pPr>
          </w:p>
        </w:tc>
      </w:tr>
      <w:tr w14:paraId="54FF791D">
        <w:tblPrEx>
          <w:tblCellMar>
            <w:top w:w="0" w:type="dxa"/>
            <w:left w:w="0" w:type="dxa"/>
            <w:bottom w:w="0" w:type="dxa"/>
            <w:right w:w="0" w:type="dxa"/>
          </w:tblCellMar>
        </w:tblPrEx>
        <w:trPr>
          <w:trHeight w:val="1885"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3672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14</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71D2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政府投资的地质灾害治理工程竣工验收</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646A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行政许可</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C7F9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275DA">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矿产资源保护中心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24FF5">
            <w:pPr>
              <w:spacing w:line="0" w:lineRule="atLeast"/>
              <w:jc w:val="center"/>
              <w:rPr>
                <w:rFonts w:ascii="仿宋" w:hAnsi="仿宋" w:eastAsia="仿宋" w:cs="仿宋"/>
                <w:color w:val="000000"/>
                <w:sz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1042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《地质灾害防治条例》国务院令第394号）第38条、第39条</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F2B1D">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72364">
            <w:pPr>
              <w:spacing w:line="0" w:lineRule="atLeast"/>
              <w:jc w:val="center"/>
              <w:rPr>
                <w:rFonts w:ascii="仿宋" w:hAnsi="仿宋" w:eastAsia="仿宋" w:cs="仿宋"/>
                <w:color w:val="000000"/>
                <w:sz w:val="20"/>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37540">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95BE8">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8477A">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公民、法人或其他组织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54AD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40个工作日</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B61C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30个工作日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CEBF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50FD0">
            <w:pPr>
              <w:spacing w:line="0" w:lineRule="atLeast"/>
              <w:jc w:val="center"/>
              <w:rPr>
                <w:rFonts w:ascii="仿宋" w:hAnsi="仿宋" w:eastAsia="仿宋" w:cs="仿宋"/>
                <w:color w:val="000000"/>
                <w:sz w:val="20"/>
              </w:rPr>
            </w:pPr>
          </w:p>
        </w:tc>
      </w:tr>
      <w:tr w14:paraId="009288E1">
        <w:tblPrEx>
          <w:tblCellMar>
            <w:top w:w="0" w:type="dxa"/>
            <w:left w:w="0" w:type="dxa"/>
            <w:bottom w:w="0" w:type="dxa"/>
            <w:right w:w="0" w:type="dxa"/>
          </w:tblCellMar>
        </w:tblPrEx>
        <w:trPr>
          <w:trHeight w:val="8909"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4C6D5">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15</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9AA85">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矿山地质环境保护与土地复垦方案审批</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215B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行政许可</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11BA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F1F7A">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矿产资源保护中心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71422">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第十五条：设立矿山企业，必须符合国家规定的资质条件，并依照法律和国家有关规定，由审批机关对其矿区范围、矿山设计或者开采方案、生产技术条件、安全措施和环境保护措施等进行审查；审查合格的，方予批准。第二十一条：关闭矿山，必须提出矿山闭坑报告及有关采掘工程、不安全隐患、土地复垦利用、环境保护的资料，并按照国家规定报请审查批准。</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E4F1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 xml:space="preserve">。《矿山地质环境保护规定》第十二条：采矿权申请人申请办理采矿许可证时，应当编制矿山地质环境保护与治理恢复方案，报有批准权的国土资源行政主管部门批准。 </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A2550">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46FD5">
            <w:pPr>
              <w:spacing w:line="0" w:lineRule="atLeast"/>
              <w:jc w:val="center"/>
              <w:rPr>
                <w:rFonts w:ascii="仿宋" w:hAnsi="仿宋" w:eastAsia="仿宋" w:cs="仿宋"/>
                <w:color w:val="000000"/>
                <w:sz w:val="20"/>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6B83C">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DAFBA">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12304">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公民、法人或其他组织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3E9F1">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45个工作日</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7993C">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30个工作日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FBE1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D8390">
            <w:pPr>
              <w:spacing w:line="0" w:lineRule="atLeast"/>
              <w:jc w:val="center"/>
              <w:rPr>
                <w:rFonts w:ascii="仿宋" w:hAnsi="仿宋" w:eastAsia="仿宋" w:cs="仿宋"/>
                <w:color w:val="000000"/>
                <w:sz w:val="20"/>
              </w:rPr>
            </w:pPr>
          </w:p>
        </w:tc>
      </w:tr>
      <w:tr w14:paraId="1DA763EF">
        <w:tblPrEx>
          <w:tblCellMar>
            <w:top w:w="0" w:type="dxa"/>
            <w:left w:w="0" w:type="dxa"/>
            <w:bottom w:w="0" w:type="dxa"/>
            <w:right w:w="0" w:type="dxa"/>
          </w:tblCellMar>
        </w:tblPrEx>
        <w:trPr>
          <w:trHeight w:val="8873"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5626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16</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16F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采矿权转让审批</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5167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行政许可</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6AB45">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1DF1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矿产资源保护中心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2C2B5">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《中华人民共和国矿产资源法》（1996年8月29日修正）</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27CAB">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探矿权采矿权转让管理办法》（国务院令第242号，1998年2月12日颁布）第三条国务院地质矿产主管部门负责由其审批发证的探矿权、采矿权转让的审批。省、自治区、直辖市人民政府地质矿产主管部门负责本条第二款规定以外的探矿权、采矿权转让的审批。</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C3A4D">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997E4">
            <w:pPr>
              <w:spacing w:line="0" w:lineRule="atLeast"/>
              <w:jc w:val="center"/>
              <w:rPr>
                <w:rFonts w:ascii="仿宋" w:hAnsi="仿宋" w:eastAsia="仿宋" w:cs="仿宋"/>
                <w:color w:val="000000"/>
                <w:sz w:val="20"/>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02B9C">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2C83E">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4E7BB">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公民、法人或其他组织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020F5">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40个工作日</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FD5ED">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40个工作日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E0092">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0B1DE">
            <w:pPr>
              <w:spacing w:line="0" w:lineRule="atLeast"/>
              <w:jc w:val="center"/>
              <w:rPr>
                <w:rFonts w:ascii="仿宋" w:hAnsi="仿宋" w:eastAsia="仿宋" w:cs="仿宋"/>
                <w:color w:val="000000"/>
                <w:sz w:val="20"/>
              </w:rPr>
            </w:pPr>
          </w:p>
        </w:tc>
      </w:tr>
      <w:tr w14:paraId="57C47E12">
        <w:tblPrEx>
          <w:tblCellMar>
            <w:top w:w="0" w:type="dxa"/>
            <w:left w:w="0" w:type="dxa"/>
            <w:bottom w:w="0" w:type="dxa"/>
            <w:right w:w="0" w:type="dxa"/>
          </w:tblCellMar>
        </w:tblPrEx>
        <w:trPr>
          <w:trHeight w:val="8902"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E3DFA">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17</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63BE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开采矿产资源划定矿区范围批准</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16A6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行政许可</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65CFA">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980F1">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矿产资源保护中心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D9FC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1996年8月29日修正）第十八条国家规划矿区的范围、对国民经济具有重要价值的矿区的范围、矿山企业矿区的范围依法划定后，由划定矿区范围的主管机关通知有关县级人民政府予以公告。矿山企业变更矿区范围，必须报请原审批机关批准，并报请原办法采矿许可证的机关重新核发采矿许可证。</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D64A1">
            <w:pPr>
              <w:spacing w:line="0" w:lineRule="atLeast"/>
              <w:jc w:val="center"/>
              <w:rPr>
                <w:rFonts w:ascii="仿宋" w:hAnsi="仿宋" w:eastAsia="仿宋" w:cs="仿宋"/>
                <w:color w:val="000000"/>
                <w:sz w:val="20"/>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0F464">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CAC65">
            <w:pPr>
              <w:spacing w:line="0" w:lineRule="atLeast"/>
              <w:jc w:val="center"/>
              <w:rPr>
                <w:rFonts w:ascii="仿宋" w:hAnsi="仿宋" w:eastAsia="仿宋" w:cs="仿宋"/>
                <w:color w:val="000000"/>
                <w:sz w:val="20"/>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445FD">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9884B">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AA9E7">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公民、法人或其他组织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AEE0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40个工作日</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7444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15个工作日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1EDE9">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CE536">
            <w:pPr>
              <w:spacing w:line="0" w:lineRule="atLeast"/>
              <w:jc w:val="center"/>
              <w:rPr>
                <w:rFonts w:ascii="仿宋" w:hAnsi="仿宋" w:eastAsia="仿宋" w:cs="仿宋"/>
                <w:color w:val="000000"/>
                <w:sz w:val="20"/>
              </w:rPr>
            </w:pPr>
          </w:p>
        </w:tc>
      </w:tr>
      <w:tr w14:paraId="092F435C">
        <w:tblPrEx>
          <w:tblCellMar>
            <w:top w:w="0" w:type="dxa"/>
            <w:left w:w="0" w:type="dxa"/>
            <w:bottom w:w="0" w:type="dxa"/>
            <w:right w:w="0" w:type="dxa"/>
          </w:tblCellMar>
        </w:tblPrEx>
        <w:trPr>
          <w:trHeight w:val="90"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8F8F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18</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580C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采矿权新立、延续、变更登记发证及注销登记审批</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7F121">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行政许可</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D0909">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E920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矿产资源保护中心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DB111">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《中华人民共和国矿产资源法》（1996年8月29日修正）</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第三条矿产资源属于国家所有，由国务院行使国家对矿产资源的所有权。地表或者地下的矿产资源的国家所有权，不因其所依附的土地的所有权或者使用权的不同而改变。国家保障矿产资源和合理开发利用。禁止任何组织或者个人用任何手段侵占或者破坏矿产资源。各级人民政府必须加强矿产资源的保护工作。勘查、开采矿产资源，必须依法分别申请、经批准取得探矿权、采矿权，并办理登记；但是，已经依法申请取得采矿权的矿山企业在划定的矿区范围内为本企业的生产而进行的勘查除外。国家保护探矿权和采矿权不受侵犯，保障矿区和勘查作业区的生产秩序、工作秩序不受影响和破坏。从事矿产资源勘查和开采的，必须符合规定的资质条件。</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D347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《矿产资源开采登记管理办法》第三条 开采本条第一款、第二款、第三款规定以外的矿产资源，由县级以上地方人民政府负责地质矿产管理工作的部门，按照省、自治区、直辖市人民代表大会常务委员会制定的管理办法审批登记，颁发采矿许可证。矿区范围跨县级以上行政区域的，由所涉及行政区域的共同上一级登记管理机关审批登记，颁发采矿许可证。县级以上地方人民政府负责地质矿产管理工作的部门在审批发证后，应当逐级向上一级人民政府负责地质矿产管理工作的部门备案。</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54A6A">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458CE">
            <w:pPr>
              <w:spacing w:line="0" w:lineRule="atLeast"/>
              <w:jc w:val="center"/>
              <w:rPr>
                <w:rFonts w:ascii="仿宋" w:hAnsi="仿宋" w:eastAsia="仿宋" w:cs="仿宋"/>
                <w:color w:val="000000"/>
                <w:sz w:val="20"/>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23B5B">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306C3">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D941B">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公民、法人或其他组织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C943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40个工作日</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533E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40个工作日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46C1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1874D">
            <w:pPr>
              <w:spacing w:line="0" w:lineRule="atLeast"/>
              <w:jc w:val="center"/>
              <w:rPr>
                <w:rFonts w:ascii="仿宋" w:hAnsi="仿宋" w:eastAsia="仿宋" w:cs="仿宋"/>
                <w:color w:val="000000"/>
                <w:sz w:val="20"/>
              </w:rPr>
            </w:pPr>
          </w:p>
        </w:tc>
      </w:tr>
      <w:tr w14:paraId="564209FE">
        <w:tblPrEx>
          <w:tblCellMar>
            <w:top w:w="0" w:type="dxa"/>
            <w:left w:w="0" w:type="dxa"/>
            <w:bottom w:w="0" w:type="dxa"/>
            <w:right w:w="0" w:type="dxa"/>
          </w:tblCellMar>
        </w:tblPrEx>
        <w:trPr>
          <w:trHeight w:val="4319"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6EFAD">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19</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7766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探矿权注销登记</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2D719">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行政许可</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3472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797D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矿管科</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395DC">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2B6BC">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《中华人民共和国矿产资源法实施细则》《矿产资源勘查区块登记管理办法》第二十四条（国务院第240号令）</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0241B">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AA8FC">
            <w:pPr>
              <w:spacing w:line="0" w:lineRule="atLeast"/>
              <w:jc w:val="center"/>
              <w:rPr>
                <w:rFonts w:ascii="仿宋" w:hAnsi="仿宋" w:eastAsia="仿宋" w:cs="仿宋"/>
                <w:color w:val="000000"/>
                <w:sz w:val="20"/>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32EF1">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4FF8B">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A91CB">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公民、法人或其他组织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C74B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40个工作日</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479D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15个工作日</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B0F1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69C4E">
            <w:pPr>
              <w:spacing w:line="0" w:lineRule="atLeast"/>
              <w:jc w:val="center"/>
              <w:rPr>
                <w:rFonts w:ascii="仿宋" w:hAnsi="仿宋" w:eastAsia="仿宋" w:cs="仿宋"/>
                <w:color w:val="000000"/>
                <w:sz w:val="20"/>
              </w:rPr>
            </w:pPr>
          </w:p>
        </w:tc>
      </w:tr>
      <w:tr w14:paraId="32FDFDB5">
        <w:tblPrEx>
          <w:tblCellMar>
            <w:top w:w="0" w:type="dxa"/>
            <w:left w:w="0" w:type="dxa"/>
            <w:bottom w:w="0" w:type="dxa"/>
            <w:right w:w="0" w:type="dxa"/>
          </w:tblCellMar>
        </w:tblPrEx>
        <w:trPr>
          <w:trHeight w:val="5086"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9D92D">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20</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E8E7B">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对矿山地质环境保护与土地复垦情况的监管</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319C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行政检查</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B4D6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F94A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矿产资源保护中心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1ECBC">
            <w:pPr>
              <w:spacing w:line="0" w:lineRule="atLeast"/>
              <w:jc w:val="center"/>
              <w:rPr>
                <w:rFonts w:ascii="仿宋" w:hAnsi="仿宋" w:eastAsia="仿宋" w:cs="仿宋"/>
                <w:color w:val="000000"/>
                <w:sz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709E1">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《矿山地质环境保护规定》（国土资源部令第44号）第二十六条 县级以上国土资源行政主管部门对采矿权人履行矿山地质环境保护与治理恢复义务的情况进行监督检查。</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7641C">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ECB47">
            <w:pPr>
              <w:spacing w:line="0" w:lineRule="atLeast"/>
              <w:jc w:val="center"/>
              <w:rPr>
                <w:rFonts w:ascii="仿宋" w:hAnsi="仿宋" w:eastAsia="仿宋" w:cs="仿宋"/>
                <w:color w:val="000000"/>
                <w:sz w:val="20"/>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7CDB5">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99690">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AD9D3">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公民、法人或其他组织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A9710">
            <w:pPr>
              <w:spacing w:line="0" w:lineRule="atLeast"/>
              <w:jc w:val="center"/>
              <w:rPr>
                <w:rFonts w:ascii="仿宋" w:hAnsi="仿宋" w:eastAsia="仿宋" w:cs="仿宋"/>
                <w:color w:val="000000"/>
                <w:sz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A12FE">
            <w:pPr>
              <w:spacing w:line="0" w:lineRule="atLeast"/>
              <w:jc w:val="center"/>
              <w:rPr>
                <w:rFonts w:ascii="仿宋" w:hAnsi="仿宋" w:eastAsia="仿宋" w:cs="仿宋"/>
                <w:color w:val="000000"/>
                <w:sz w:val="20"/>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4EA9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C5122">
            <w:pPr>
              <w:spacing w:line="0" w:lineRule="atLeast"/>
              <w:jc w:val="center"/>
              <w:rPr>
                <w:rFonts w:ascii="仿宋" w:hAnsi="仿宋" w:eastAsia="仿宋" w:cs="仿宋"/>
                <w:color w:val="000000"/>
                <w:sz w:val="20"/>
              </w:rPr>
            </w:pPr>
          </w:p>
        </w:tc>
      </w:tr>
      <w:tr w14:paraId="7BA35192">
        <w:tblPrEx>
          <w:tblCellMar>
            <w:top w:w="0" w:type="dxa"/>
            <w:left w:w="0" w:type="dxa"/>
            <w:bottom w:w="0" w:type="dxa"/>
            <w:right w:w="0" w:type="dxa"/>
          </w:tblCellMar>
        </w:tblPrEx>
        <w:trPr>
          <w:trHeight w:val="3714"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77D0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21</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3F98A">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对地质灾害防治资质单位的监管</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3344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行政检查</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FC85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1EFC2">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矿产资源保护中心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9986F">
            <w:pPr>
              <w:spacing w:line="0" w:lineRule="atLeast"/>
              <w:jc w:val="center"/>
              <w:rPr>
                <w:rFonts w:ascii="仿宋" w:hAnsi="仿宋" w:eastAsia="仿宋" w:cs="仿宋"/>
                <w:color w:val="000000"/>
                <w:sz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DC78D">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《地质灾害防治条例》、《地质灾害资质管理办法》、《国务院办公厅关于推广随机抽查规范事中事后监管的通知》</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982F0">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76AE2">
            <w:pPr>
              <w:spacing w:line="0" w:lineRule="atLeast"/>
              <w:jc w:val="center"/>
              <w:rPr>
                <w:rFonts w:ascii="仿宋" w:hAnsi="仿宋" w:eastAsia="仿宋" w:cs="仿宋"/>
                <w:color w:val="000000"/>
                <w:sz w:val="20"/>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2811C">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6A140">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FA6E2">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公民、法人或其他组织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10278">
            <w:pPr>
              <w:spacing w:line="0" w:lineRule="atLeast"/>
              <w:jc w:val="center"/>
              <w:rPr>
                <w:rFonts w:ascii="仿宋" w:hAnsi="仿宋" w:eastAsia="仿宋" w:cs="仿宋"/>
                <w:color w:val="000000"/>
                <w:sz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6C4BA">
            <w:pPr>
              <w:spacing w:line="0" w:lineRule="atLeast"/>
              <w:jc w:val="center"/>
              <w:rPr>
                <w:rFonts w:ascii="仿宋" w:hAnsi="仿宋" w:eastAsia="仿宋" w:cs="仿宋"/>
                <w:color w:val="000000"/>
                <w:sz w:val="20"/>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865F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9CB83">
            <w:pPr>
              <w:spacing w:line="0" w:lineRule="atLeast"/>
              <w:jc w:val="center"/>
              <w:rPr>
                <w:rFonts w:ascii="仿宋" w:hAnsi="仿宋" w:eastAsia="仿宋" w:cs="仿宋"/>
                <w:color w:val="000000"/>
                <w:sz w:val="20"/>
              </w:rPr>
            </w:pPr>
          </w:p>
        </w:tc>
      </w:tr>
      <w:tr w14:paraId="63545F84">
        <w:tblPrEx>
          <w:tblCellMar>
            <w:top w:w="0" w:type="dxa"/>
            <w:left w:w="0" w:type="dxa"/>
            <w:bottom w:w="0" w:type="dxa"/>
            <w:right w:w="0" w:type="dxa"/>
          </w:tblCellMar>
        </w:tblPrEx>
        <w:trPr>
          <w:trHeight w:val="2215"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EC11A">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22</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6C46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矿产资源勘查开采公示信息抽查</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58EC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行政检查</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C53B2">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0CF1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矿产资源保护中心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0311F">
            <w:pPr>
              <w:spacing w:line="0" w:lineRule="atLeast"/>
              <w:jc w:val="center"/>
              <w:rPr>
                <w:rFonts w:ascii="仿宋" w:hAnsi="仿宋" w:eastAsia="仿宋" w:cs="仿宋"/>
                <w:color w:val="000000"/>
                <w:sz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16D3F">
            <w:pPr>
              <w:spacing w:line="0" w:lineRule="atLeast"/>
              <w:jc w:val="center"/>
              <w:rPr>
                <w:rFonts w:ascii="仿宋" w:hAnsi="仿宋" w:eastAsia="仿宋" w:cs="仿宋"/>
                <w:color w:val="000000"/>
                <w:sz w:val="20"/>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EDBF6">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949F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国土资源部《矿业权人勘查开采信息公示办法（试行）》（国土资规〔2015〕6号)</w:t>
            </w: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8EBF2">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30F24">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353AE">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公民、法人或其他组织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44CEE">
            <w:pPr>
              <w:spacing w:line="0" w:lineRule="atLeast"/>
              <w:jc w:val="center"/>
              <w:rPr>
                <w:rFonts w:ascii="仿宋" w:hAnsi="仿宋" w:eastAsia="仿宋" w:cs="仿宋"/>
                <w:color w:val="000000"/>
                <w:sz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3043E">
            <w:pPr>
              <w:spacing w:line="0" w:lineRule="atLeast"/>
              <w:jc w:val="center"/>
              <w:rPr>
                <w:rFonts w:ascii="仿宋" w:hAnsi="仿宋" w:eastAsia="仿宋" w:cs="仿宋"/>
                <w:color w:val="000000"/>
                <w:sz w:val="20"/>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44A5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BD833">
            <w:pPr>
              <w:spacing w:line="0" w:lineRule="atLeast"/>
              <w:jc w:val="center"/>
              <w:rPr>
                <w:rFonts w:ascii="仿宋" w:hAnsi="仿宋" w:eastAsia="仿宋" w:cs="仿宋"/>
                <w:color w:val="000000"/>
                <w:sz w:val="20"/>
              </w:rPr>
            </w:pPr>
          </w:p>
        </w:tc>
      </w:tr>
      <w:tr w14:paraId="4FFD0EE7">
        <w:tblPrEx>
          <w:tblCellMar>
            <w:top w:w="0" w:type="dxa"/>
            <w:left w:w="0" w:type="dxa"/>
            <w:bottom w:w="0" w:type="dxa"/>
            <w:right w:w="0" w:type="dxa"/>
          </w:tblCellMar>
        </w:tblPrEx>
        <w:trPr>
          <w:trHeight w:val="2487"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8A51D">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23</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A6D14">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对矿产资源节约与综合利用的监管</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51899">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行政检查</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1D8F7">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CFC27">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矿产资源保护中心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6501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《中华人民共和国矿产资源法》第三条 国家保障矿产资源的合理开发利用。禁止任何组织或者个人用任何手段侵占或者破坏矿产资源。各级人民政府必须加强矿产资源的保护工作。 第八条 国家鼓励矿产资源勘查、开发的科学技术研究，推广先进技术，提高矿产资源勘查、开发的科学技术水平。 第九条 在勘查、开发、保护矿产资源和进行科学技术研究等方面成绩显著的单位和个人，由各级人民政府给予奖励。 第三十条 在开采主要矿产的同时，对具有工业价值的共生和伴生矿产应当统一规划，综合开采，综合利用，防止浪费；对暂时不能综合开采或者必须同时采出而暂时还不能综合利用的矿产以及含有有用组分的尾矿，应当采取有效的保护措施，防止损失破坏。</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5A1E3">
            <w:pPr>
              <w:spacing w:line="0" w:lineRule="atLeast"/>
              <w:jc w:val="center"/>
              <w:rPr>
                <w:rFonts w:ascii="仿宋" w:hAnsi="仿宋" w:eastAsia="仿宋" w:cs="仿宋"/>
                <w:color w:val="000000"/>
                <w:sz w:val="20"/>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C1B5D">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C5510">
            <w:pPr>
              <w:spacing w:line="0" w:lineRule="atLeast"/>
              <w:jc w:val="center"/>
              <w:rPr>
                <w:rFonts w:ascii="仿宋" w:hAnsi="仿宋" w:eastAsia="仿宋" w:cs="仿宋"/>
                <w:color w:val="000000"/>
                <w:kern w:val="0"/>
                <w:sz w:val="20"/>
                <w:lang w:bidi="ar"/>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24BAB">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09F7F">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51F93">
            <w:pPr>
              <w:widowControl/>
              <w:spacing w:line="0" w:lineRule="atLeast"/>
              <w:jc w:val="left"/>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公民、法人或其他组织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85270">
            <w:pPr>
              <w:spacing w:line="0" w:lineRule="atLeast"/>
              <w:jc w:val="center"/>
              <w:rPr>
                <w:rFonts w:ascii="仿宋" w:hAnsi="仿宋" w:eastAsia="仿宋" w:cs="仿宋"/>
                <w:color w:val="000000"/>
                <w:sz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50E46">
            <w:pPr>
              <w:spacing w:line="0" w:lineRule="atLeast"/>
              <w:jc w:val="center"/>
              <w:rPr>
                <w:rFonts w:ascii="仿宋" w:hAnsi="仿宋" w:eastAsia="仿宋" w:cs="仿宋"/>
                <w:color w:val="000000"/>
                <w:sz w:val="20"/>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1B94B">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841B5">
            <w:pPr>
              <w:spacing w:line="0" w:lineRule="atLeast"/>
              <w:jc w:val="center"/>
              <w:rPr>
                <w:rFonts w:ascii="仿宋" w:hAnsi="仿宋" w:eastAsia="仿宋" w:cs="仿宋"/>
                <w:color w:val="000000"/>
                <w:sz w:val="20"/>
              </w:rPr>
            </w:pPr>
          </w:p>
        </w:tc>
      </w:tr>
      <w:tr w14:paraId="7A9CC336">
        <w:tblPrEx>
          <w:tblCellMar>
            <w:top w:w="0" w:type="dxa"/>
            <w:left w:w="0" w:type="dxa"/>
            <w:bottom w:w="0" w:type="dxa"/>
            <w:right w:w="0" w:type="dxa"/>
          </w:tblCellMar>
        </w:tblPrEx>
        <w:trPr>
          <w:trHeight w:val="2487"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7608D">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24</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29B80">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地图审核审批</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24D86">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行政许可</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25A07">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FECA9">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调查登记科</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886AE">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《地图管理条例》2015年11月11日国务院第111次常务会议通过，2015年11月26日中华人民共和国国务院令第664号公布，自2016年1月1日起施行第十八条　省、自治区、直辖市人民政府测绘地理信息行政主管部门负责审核主要表现地在本行政区域范围内的地图。其中，主要表现地在设区的市行政区域范围内不涉及国界线的地图，由设区的市级人民政府测绘地理信息行政主管部门负责审核。</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F12DA">
            <w:pPr>
              <w:spacing w:line="0" w:lineRule="atLeast"/>
              <w:jc w:val="center"/>
              <w:rPr>
                <w:rFonts w:ascii="仿宋" w:hAnsi="仿宋" w:eastAsia="仿宋" w:cs="仿宋"/>
                <w:color w:val="000000"/>
                <w:sz w:val="20"/>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FF8B8">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3567E">
            <w:pPr>
              <w:spacing w:line="0" w:lineRule="atLeast"/>
              <w:jc w:val="center"/>
              <w:rPr>
                <w:rFonts w:ascii="仿宋" w:hAnsi="仿宋" w:eastAsia="仿宋" w:cs="仿宋"/>
                <w:color w:val="000000"/>
                <w:kern w:val="0"/>
                <w:sz w:val="20"/>
                <w:lang w:bidi="ar"/>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96876">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1D257">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CE4BF">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企业</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98CAD">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20</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74AD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13</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E9A21">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B5AC8">
            <w:pPr>
              <w:spacing w:line="0" w:lineRule="atLeast"/>
              <w:jc w:val="center"/>
              <w:rPr>
                <w:rFonts w:ascii="仿宋" w:hAnsi="仿宋" w:eastAsia="仿宋" w:cs="仿宋"/>
                <w:color w:val="000000"/>
                <w:sz w:val="20"/>
              </w:rPr>
            </w:pPr>
          </w:p>
        </w:tc>
      </w:tr>
      <w:tr w14:paraId="5331EAB8">
        <w:tblPrEx>
          <w:tblCellMar>
            <w:top w:w="0" w:type="dxa"/>
            <w:left w:w="0" w:type="dxa"/>
            <w:bottom w:w="0" w:type="dxa"/>
            <w:right w:w="0" w:type="dxa"/>
          </w:tblCellMar>
        </w:tblPrEx>
        <w:trPr>
          <w:trHeight w:val="90"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17F89">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25</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DA5B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法人或者其他组织需要利用属于国家秘密的基础测绘成果审批</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1DAB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行政许可</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D4C7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四平市自然资源局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66D0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调查登记科</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2F959">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《中华人民共和国测绘成果管理条例》第17条 法人或者其他组织需要利用属于国家秘密的基础测绘成果的，应当提出明确的利用目的和范围，报测绘成果所在地的测绘行政主管部门审批。</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94121">
            <w:pPr>
              <w:spacing w:line="0" w:lineRule="atLeast"/>
              <w:jc w:val="center"/>
              <w:rPr>
                <w:rFonts w:ascii="仿宋" w:hAnsi="仿宋" w:eastAsia="仿宋" w:cs="仿宋"/>
                <w:color w:val="000000"/>
                <w:sz w:val="20"/>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A8612">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9B400">
            <w:pPr>
              <w:spacing w:line="0" w:lineRule="atLeast"/>
              <w:jc w:val="center"/>
              <w:rPr>
                <w:rFonts w:ascii="仿宋" w:hAnsi="仿宋" w:eastAsia="仿宋" w:cs="仿宋"/>
                <w:color w:val="000000"/>
                <w:sz w:val="20"/>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49D65">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F7CAB">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750A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企业</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9221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即办件</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D733D">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即办件</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0A28B">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63178">
            <w:pPr>
              <w:spacing w:line="0" w:lineRule="atLeast"/>
              <w:jc w:val="center"/>
              <w:rPr>
                <w:rFonts w:ascii="等线" w:hAnsi="等线" w:eastAsia="等线" w:cs="等线"/>
                <w:color w:val="000000"/>
                <w:sz w:val="22"/>
                <w:szCs w:val="22"/>
              </w:rPr>
            </w:pPr>
          </w:p>
        </w:tc>
      </w:tr>
      <w:tr w14:paraId="1963F12C">
        <w:tblPrEx>
          <w:tblCellMar>
            <w:top w:w="0" w:type="dxa"/>
            <w:left w:w="0" w:type="dxa"/>
            <w:bottom w:w="0" w:type="dxa"/>
            <w:right w:w="0" w:type="dxa"/>
          </w:tblCellMar>
        </w:tblPrEx>
        <w:trPr>
          <w:trHeight w:val="90"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476EA">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26</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17C3D">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测绘作业证核发</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BE358">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行政许可</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5D008">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A4F97">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调查登记科</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A6292">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《中华人民共和国测绘法》（2017年4月27日，第十二届全国人民代表大会常务委员会第二十七次会议第二次修订）第31条 测绘人员进行测绘活动时，应当持有测绘作业证件。任何单位和个人不得阻碍测绘人员依法进行测绘活动。</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F8FCA">
            <w:pPr>
              <w:spacing w:line="0" w:lineRule="atLeast"/>
              <w:jc w:val="center"/>
              <w:rPr>
                <w:rFonts w:ascii="仿宋" w:hAnsi="仿宋" w:eastAsia="仿宋" w:cs="仿宋"/>
                <w:color w:val="000000"/>
                <w:sz w:val="20"/>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16009">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《吉林省测绘地理信息条例》经吉林省十三届人大常委会第六次会议审议通过，将于2019年1月1日起正式实施。第二十四条 测绘人员进行测绘地理信息活动时，应当持有县级以上人民政府测绘地理信息主管部门颁发的测绘作业证件。</w:t>
            </w: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B3467">
            <w:pPr>
              <w:spacing w:line="0" w:lineRule="atLeast"/>
              <w:jc w:val="center"/>
              <w:rPr>
                <w:rFonts w:ascii="仿宋" w:hAnsi="仿宋" w:eastAsia="仿宋" w:cs="仿宋"/>
                <w:color w:val="000000"/>
                <w:sz w:val="20"/>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ADB5C">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1CA16">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2277C">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企业</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63B6D">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30</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5E902">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13</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52351">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C3CC1">
            <w:pPr>
              <w:spacing w:line="0" w:lineRule="atLeast"/>
              <w:jc w:val="center"/>
              <w:rPr>
                <w:rFonts w:ascii="等线" w:hAnsi="等线" w:eastAsia="等线" w:cs="等线"/>
                <w:color w:val="000000"/>
                <w:sz w:val="22"/>
                <w:szCs w:val="22"/>
              </w:rPr>
            </w:pPr>
          </w:p>
        </w:tc>
      </w:tr>
      <w:tr w14:paraId="34489705">
        <w:tblPrEx>
          <w:tblCellMar>
            <w:top w:w="0" w:type="dxa"/>
            <w:left w:w="0" w:type="dxa"/>
            <w:bottom w:w="0" w:type="dxa"/>
            <w:right w:w="0" w:type="dxa"/>
          </w:tblCellMar>
        </w:tblPrEx>
        <w:trPr>
          <w:trHeight w:val="90"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A3C06">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27</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977D7">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丁级测绘资质的审批</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C3BCF">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行政许可</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B6ECC">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E50DD">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调查登记科</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5E363">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《中华人民共和国测绘法》（2017年4月27日，第十二届全国人民代表大会常务委员会第二十七次会议第二次修订）第27条 国家对从事测绘活动的单位实行测绘资质管理制度。</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AB951">
            <w:pPr>
              <w:spacing w:line="0" w:lineRule="atLeast"/>
              <w:jc w:val="center"/>
              <w:rPr>
                <w:rFonts w:ascii="仿宋" w:hAnsi="仿宋" w:eastAsia="仿宋" w:cs="仿宋"/>
                <w:color w:val="000000"/>
                <w:sz w:val="20"/>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9CC37">
            <w:pPr>
              <w:widowControl/>
              <w:spacing w:line="0" w:lineRule="atLeast"/>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《吉林省测绘地理信息条例》经吉林省十三届人大常委会第六次会议审议通过，将于2019年1月1日起正式实施。第十九条 申请甲级测绘资质的，由省人民政府测绘地理信息主管部门审查后，报国务院测绘地理信息主管部门批准、颁发证书和向社会公告;申请乙、丙级测绘资质的，由省人民政府测绘地理信息主管部门负责审查和颁发证书，并向社会公告；申请丁级测绘资质的，由市、州或者县级人民政府测绘地理信息主管部门负责审查和颁发证书，并向</w:t>
            </w:r>
          </w:p>
          <w:p w14:paraId="394F3997">
            <w:pPr>
              <w:widowControl/>
              <w:spacing w:line="0" w:lineRule="atLeast"/>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社会公告。</w:t>
            </w:r>
          </w:p>
          <w:p w14:paraId="40059EBF">
            <w:pPr>
              <w:widowControl/>
              <w:spacing w:line="0" w:lineRule="atLeast"/>
              <w:textAlignment w:val="center"/>
              <w:rPr>
                <w:rFonts w:ascii="仿宋" w:hAnsi="仿宋" w:eastAsia="仿宋" w:cs="仿宋"/>
                <w:color w:val="000000"/>
                <w:kern w:val="0"/>
                <w:sz w:val="20"/>
                <w:lang w:bidi="ar"/>
              </w:rPr>
            </w:pPr>
          </w:p>
          <w:p w14:paraId="7CF3EA74">
            <w:pPr>
              <w:widowControl/>
              <w:spacing w:line="0" w:lineRule="atLeast"/>
              <w:textAlignment w:val="center"/>
              <w:rPr>
                <w:rFonts w:ascii="仿宋" w:hAnsi="仿宋" w:eastAsia="仿宋" w:cs="仿宋"/>
                <w:color w:val="000000"/>
                <w:kern w:val="0"/>
                <w:sz w:val="20"/>
                <w:lang w:bidi="ar"/>
              </w:rPr>
            </w:pPr>
          </w:p>
          <w:p w14:paraId="2B007DBE">
            <w:pPr>
              <w:widowControl/>
              <w:spacing w:line="0" w:lineRule="atLeast"/>
              <w:textAlignment w:val="center"/>
              <w:rPr>
                <w:rFonts w:ascii="仿宋" w:hAnsi="仿宋" w:eastAsia="仿宋" w:cs="仿宋"/>
                <w:color w:val="000000"/>
                <w:kern w:val="0"/>
                <w:sz w:val="20"/>
                <w:lang w:bidi="ar"/>
              </w:rPr>
            </w:pPr>
          </w:p>
          <w:p w14:paraId="3A54F077">
            <w:pPr>
              <w:widowControl/>
              <w:spacing w:line="0" w:lineRule="atLeast"/>
              <w:textAlignment w:val="center"/>
              <w:rPr>
                <w:rFonts w:ascii="仿宋" w:hAnsi="仿宋" w:eastAsia="仿宋" w:cs="仿宋"/>
                <w:color w:val="000000"/>
                <w:kern w:val="0"/>
                <w:sz w:val="20"/>
                <w:lang w:bidi="ar"/>
              </w:rPr>
            </w:pPr>
          </w:p>
          <w:p w14:paraId="5A78101B">
            <w:pPr>
              <w:widowControl/>
              <w:spacing w:line="0" w:lineRule="atLeast"/>
              <w:textAlignment w:val="center"/>
              <w:rPr>
                <w:rFonts w:ascii="仿宋" w:hAnsi="仿宋" w:eastAsia="仿宋" w:cs="仿宋"/>
                <w:color w:val="000000"/>
                <w:kern w:val="0"/>
                <w:sz w:val="20"/>
                <w:lang w:bidi="ar"/>
              </w:rPr>
            </w:pPr>
          </w:p>
          <w:p w14:paraId="6710E840">
            <w:pPr>
              <w:widowControl/>
              <w:spacing w:line="0" w:lineRule="atLeast"/>
              <w:textAlignment w:val="center"/>
              <w:rPr>
                <w:rFonts w:ascii="仿宋" w:hAnsi="仿宋" w:eastAsia="仿宋" w:cs="仿宋"/>
                <w:color w:val="000000"/>
                <w:kern w:val="0"/>
                <w:sz w:val="20"/>
                <w:lang w:bidi="ar"/>
              </w:rPr>
            </w:pPr>
          </w:p>
          <w:p w14:paraId="41CB7BA6">
            <w:pPr>
              <w:widowControl/>
              <w:spacing w:line="0" w:lineRule="atLeast"/>
              <w:textAlignment w:val="center"/>
              <w:rPr>
                <w:rFonts w:ascii="仿宋" w:hAnsi="仿宋" w:eastAsia="仿宋" w:cs="仿宋"/>
                <w:color w:val="000000"/>
                <w:kern w:val="0"/>
                <w:sz w:val="20"/>
                <w:lang w:bidi="ar"/>
              </w:rPr>
            </w:pPr>
          </w:p>
          <w:p w14:paraId="388383B8">
            <w:pPr>
              <w:widowControl/>
              <w:spacing w:line="0" w:lineRule="atLeast"/>
              <w:textAlignment w:val="center"/>
              <w:rPr>
                <w:rFonts w:ascii="仿宋" w:hAnsi="仿宋" w:eastAsia="仿宋" w:cs="仿宋"/>
                <w:color w:val="000000"/>
                <w:kern w:val="0"/>
                <w:sz w:val="20"/>
                <w:lang w:bidi="ar"/>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14FF1">
            <w:pPr>
              <w:spacing w:line="0" w:lineRule="atLeast"/>
              <w:jc w:val="center"/>
              <w:rPr>
                <w:rFonts w:ascii="仿宋" w:hAnsi="仿宋" w:eastAsia="仿宋" w:cs="仿宋"/>
                <w:color w:val="000000"/>
                <w:sz w:val="20"/>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2422E">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1844E">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A183C">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企业</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F4226">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20</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DB862">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13</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EA9FB">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91A02">
            <w:pPr>
              <w:spacing w:line="0" w:lineRule="atLeast"/>
              <w:jc w:val="center"/>
              <w:rPr>
                <w:rFonts w:ascii="等线" w:hAnsi="等线" w:eastAsia="等线" w:cs="等线"/>
                <w:color w:val="000000"/>
                <w:sz w:val="22"/>
                <w:szCs w:val="22"/>
              </w:rPr>
            </w:pPr>
          </w:p>
        </w:tc>
      </w:tr>
      <w:tr w14:paraId="77F4A494">
        <w:tblPrEx>
          <w:tblCellMar>
            <w:top w:w="0" w:type="dxa"/>
            <w:left w:w="0" w:type="dxa"/>
            <w:bottom w:w="0" w:type="dxa"/>
            <w:right w:w="0" w:type="dxa"/>
          </w:tblCellMar>
        </w:tblPrEx>
        <w:trPr>
          <w:trHeight w:val="5925"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0281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28</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1ECA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建设项目定位验线核准</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22A4C">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行政许可</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8432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B5E61">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调查登记科</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A0FE5">
            <w:pPr>
              <w:spacing w:line="0" w:lineRule="atLeast"/>
              <w:jc w:val="center"/>
              <w:rPr>
                <w:rFonts w:ascii="仿宋" w:hAnsi="仿宋" w:eastAsia="仿宋" w:cs="仿宋"/>
                <w:color w:val="000000"/>
                <w:sz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19589">
            <w:pPr>
              <w:spacing w:line="0" w:lineRule="atLeast"/>
              <w:jc w:val="center"/>
              <w:rPr>
                <w:rFonts w:ascii="仿宋" w:hAnsi="仿宋" w:eastAsia="仿宋" w:cs="仿宋"/>
                <w:color w:val="000000"/>
                <w:sz w:val="20"/>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8BD28">
            <w:pPr>
              <w:widowControl/>
              <w:spacing w:line="0" w:lineRule="atLeast"/>
              <w:jc w:val="center"/>
              <w:textAlignment w:val="center"/>
              <w:rPr>
                <w:rFonts w:ascii="仿宋" w:hAnsi="仿宋" w:eastAsia="仿宋" w:cs="仿宋"/>
                <w:color w:val="000000"/>
                <w:kern w:val="0"/>
                <w:sz w:val="20"/>
                <w:lang w:bidi="ar"/>
              </w:rPr>
            </w:pPr>
            <w:r>
              <w:rPr>
                <w:rFonts w:hint="eastAsia" w:ascii="仿宋" w:hAnsi="仿宋" w:eastAsia="仿宋" w:cs="仿宋"/>
                <w:color w:val="000000"/>
                <w:kern w:val="0"/>
                <w:sz w:val="20"/>
                <w:lang w:bidi="ar"/>
              </w:rPr>
              <w:t>《吉林省城乡规划条例》（2011年11月23日吉林省第11届人民代表大会常务委员会第29次会议通过）第三十九条 市、镇规划区内的建设工程开工前，建设单位或者个人应当委托具有相应资质的测绘单位进行定位、放线。测绘单位应当按照建设工程规划许可证的要求实地放线、出具真实测量报告以及附图。定位、放线后建设单位或者个人应当持书面申请、定位、放线测量报告等相关材料向城乡规划主管部门申请验线。地下管线工程应当在覆土前申请验线。城乡规划主管部门应当自接到书面申请之日起五日内现场核验放线情况。</w:t>
            </w:r>
          </w:p>
          <w:p w14:paraId="282DAABB">
            <w:pPr>
              <w:widowControl/>
              <w:spacing w:line="0" w:lineRule="atLeast"/>
              <w:jc w:val="center"/>
              <w:textAlignment w:val="center"/>
              <w:rPr>
                <w:rFonts w:ascii="仿宋" w:hAnsi="仿宋" w:eastAsia="仿宋" w:cs="仿宋"/>
                <w:color w:val="000000"/>
                <w:kern w:val="0"/>
                <w:sz w:val="20"/>
                <w:lang w:bidi="ar"/>
              </w:rPr>
            </w:pPr>
          </w:p>
          <w:p w14:paraId="34822096">
            <w:pPr>
              <w:widowControl/>
              <w:spacing w:line="0" w:lineRule="atLeast"/>
              <w:jc w:val="center"/>
              <w:textAlignment w:val="center"/>
              <w:rPr>
                <w:rFonts w:ascii="仿宋" w:hAnsi="仿宋" w:eastAsia="仿宋" w:cs="仿宋"/>
                <w:color w:val="000000"/>
                <w:kern w:val="0"/>
                <w:sz w:val="20"/>
                <w:lang w:bidi="ar"/>
              </w:rPr>
            </w:pPr>
          </w:p>
          <w:p w14:paraId="6C4D2C0C">
            <w:pPr>
              <w:widowControl/>
              <w:spacing w:line="0" w:lineRule="atLeast"/>
              <w:jc w:val="center"/>
              <w:textAlignment w:val="center"/>
              <w:rPr>
                <w:rFonts w:ascii="仿宋" w:hAnsi="仿宋" w:eastAsia="仿宋" w:cs="仿宋"/>
                <w:color w:val="000000"/>
                <w:kern w:val="0"/>
                <w:sz w:val="20"/>
                <w:lang w:bidi="ar"/>
              </w:rPr>
            </w:pPr>
          </w:p>
          <w:p w14:paraId="44359E6B">
            <w:pPr>
              <w:widowControl/>
              <w:spacing w:line="0" w:lineRule="atLeast"/>
              <w:jc w:val="center"/>
              <w:textAlignment w:val="center"/>
              <w:rPr>
                <w:rFonts w:ascii="仿宋" w:hAnsi="仿宋" w:eastAsia="仿宋" w:cs="仿宋"/>
                <w:color w:val="000000"/>
                <w:kern w:val="0"/>
                <w:sz w:val="20"/>
                <w:lang w:bidi="ar"/>
              </w:rPr>
            </w:pPr>
          </w:p>
          <w:p w14:paraId="4ED5E821">
            <w:pPr>
              <w:widowControl/>
              <w:spacing w:line="0" w:lineRule="atLeast"/>
              <w:jc w:val="center"/>
              <w:textAlignment w:val="center"/>
              <w:rPr>
                <w:rFonts w:ascii="仿宋" w:hAnsi="仿宋" w:eastAsia="仿宋" w:cs="仿宋"/>
                <w:color w:val="000000"/>
                <w:kern w:val="0"/>
                <w:sz w:val="20"/>
                <w:lang w:bidi="ar"/>
              </w:rPr>
            </w:pPr>
          </w:p>
          <w:p w14:paraId="7F20B3AC">
            <w:pPr>
              <w:widowControl/>
              <w:spacing w:line="0" w:lineRule="atLeast"/>
              <w:jc w:val="center"/>
              <w:textAlignment w:val="center"/>
              <w:rPr>
                <w:rFonts w:ascii="仿宋" w:hAnsi="仿宋" w:eastAsia="仿宋" w:cs="仿宋"/>
                <w:color w:val="000000"/>
                <w:kern w:val="0"/>
                <w:sz w:val="20"/>
                <w:lang w:bidi="ar"/>
              </w:rPr>
            </w:pPr>
          </w:p>
          <w:p w14:paraId="0C720931">
            <w:pPr>
              <w:widowControl/>
              <w:spacing w:line="0" w:lineRule="atLeast"/>
              <w:jc w:val="center"/>
              <w:textAlignment w:val="center"/>
              <w:rPr>
                <w:rFonts w:ascii="仿宋" w:hAnsi="仿宋" w:eastAsia="仿宋" w:cs="仿宋"/>
                <w:color w:val="000000"/>
                <w:kern w:val="0"/>
                <w:sz w:val="20"/>
                <w:lang w:bidi="ar"/>
              </w:rPr>
            </w:pPr>
          </w:p>
          <w:p w14:paraId="043D173D">
            <w:pPr>
              <w:widowControl/>
              <w:spacing w:line="0" w:lineRule="atLeast"/>
              <w:jc w:val="center"/>
              <w:textAlignment w:val="center"/>
              <w:rPr>
                <w:rFonts w:ascii="仿宋" w:hAnsi="仿宋" w:eastAsia="仿宋" w:cs="仿宋"/>
                <w:color w:val="000000"/>
                <w:kern w:val="0"/>
                <w:sz w:val="20"/>
                <w:lang w:bidi="ar"/>
              </w:rPr>
            </w:pPr>
          </w:p>
          <w:p w14:paraId="6ED2CB66">
            <w:pPr>
              <w:widowControl/>
              <w:spacing w:line="0" w:lineRule="atLeast"/>
              <w:jc w:val="center"/>
              <w:textAlignment w:val="center"/>
              <w:rPr>
                <w:rFonts w:ascii="仿宋" w:hAnsi="仿宋" w:eastAsia="仿宋" w:cs="仿宋"/>
                <w:color w:val="000000"/>
                <w:kern w:val="0"/>
                <w:sz w:val="20"/>
                <w:lang w:bidi="ar"/>
              </w:rPr>
            </w:pPr>
          </w:p>
          <w:p w14:paraId="6CAF3E5F">
            <w:pPr>
              <w:widowControl/>
              <w:spacing w:line="0" w:lineRule="atLeast"/>
              <w:jc w:val="center"/>
              <w:textAlignment w:val="center"/>
              <w:rPr>
                <w:rFonts w:ascii="仿宋" w:hAnsi="仿宋" w:eastAsia="仿宋" w:cs="仿宋"/>
                <w:color w:val="000000"/>
                <w:kern w:val="0"/>
                <w:sz w:val="20"/>
                <w:lang w:bidi="ar"/>
              </w:rPr>
            </w:pPr>
          </w:p>
          <w:p w14:paraId="6A9DA940">
            <w:pPr>
              <w:widowControl/>
              <w:spacing w:line="0" w:lineRule="atLeast"/>
              <w:jc w:val="center"/>
              <w:textAlignment w:val="center"/>
              <w:rPr>
                <w:rFonts w:ascii="仿宋" w:hAnsi="仿宋" w:eastAsia="仿宋" w:cs="仿宋"/>
                <w:color w:val="000000"/>
                <w:kern w:val="0"/>
                <w:sz w:val="20"/>
                <w:lang w:bidi="ar"/>
              </w:rPr>
            </w:pPr>
          </w:p>
          <w:p w14:paraId="4D67C00C">
            <w:pPr>
              <w:widowControl/>
              <w:spacing w:line="0" w:lineRule="atLeast"/>
              <w:jc w:val="center"/>
              <w:textAlignment w:val="center"/>
              <w:rPr>
                <w:rFonts w:ascii="仿宋" w:hAnsi="仿宋" w:eastAsia="仿宋" w:cs="仿宋"/>
                <w:color w:val="000000"/>
                <w:kern w:val="0"/>
                <w:sz w:val="20"/>
                <w:lang w:bidi="ar"/>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7DEBB">
            <w:pPr>
              <w:spacing w:line="0" w:lineRule="atLeast"/>
              <w:jc w:val="center"/>
              <w:rPr>
                <w:rFonts w:ascii="仿宋" w:hAnsi="仿宋" w:eastAsia="仿宋" w:cs="仿宋"/>
                <w:color w:val="000000"/>
                <w:sz w:val="20"/>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E9DD4">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1336C">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2E189">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个人、建设单位</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D9CC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5</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FB7F1">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4</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A1AF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E3AD0">
            <w:pPr>
              <w:spacing w:line="0" w:lineRule="atLeast"/>
              <w:jc w:val="center"/>
              <w:rPr>
                <w:rFonts w:ascii="等线" w:hAnsi="等线" w:eastAsia="等线" w:cs="等线"/>
                <w:color w:val="000000"/>
                <w:sz w:val="22"/>
                <w:szCs w:val="22"/>
              </w:rPr>
            </w:pPr>
          </w:p>
        </w:tc>
      </w:tr>
      <w:tr w14:paraId="12726409">
        <w:tblPrEx>
          <w:tblCellMar>
            <w:top w:w="0" w:type="dxa"/>
            <w:left w:w="0" w:type="dxa"/>
            <w:bottom w:w="0" w:type="dxa"/>
            <w:right w:w="0" w:type="dxa"/>
          </w:tblCellMar>
        </w:tblPrEx>
        <w:trPr>
          <w:trHeight w:val="3840"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F5B1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29</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22B3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对涉密基础测绘成果使用的监管</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5915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行政检查</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45AE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AD24C">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测绘服务科</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6E69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《中华人民共和国测绘法》第四十六条 县级以上人民政府测绘地理信息主管部门应当会同本级人民政府其他有关部门建立地理信息安全管理制度和技术防控体系，并加强对地理信息安全的监督管理。</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9DB76">
            <w:pPr>
              <w:spacing w:line="0" w:lineRule="atLeast"/>
              <w:jc w:val="center"/>
              <w:rPr>
                <w:rFonts w:ascii="仿宋" w:hAnsi="仿宋" w:eastAsia="仿宋" w:cs="仿宋"/>
                <w:color w:val="000000"/>
                <w:sz w:val="20"/>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0F7D8">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167A3">
            <w:pPr>
              <w:spacing w:line="0" w:lineRule="atLeast"/>
              <w:jc w:val="center"/>
              <w:rPr>
                <w:rFonts w:ascii="仿宋" w:hAnsi="仿宋" w:eastAsia="仿宋" w:cs="仿宋"/>
                <w:color w:val="000000"/>
                <w:sz w:val="20"/>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CAB24">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C3CA7">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E9DD9">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涉密基础测绘成果使用单位</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CCDCC">
            <w:pPr>
              <w:spacing w:line="0" w:lineRule="atLeast"/>
              <w:jc w:val="center"/>
              <w:rPr>
                <w:rFonts w:ascii="仿宋" w:hAnsi="仿宋" w:eastAsia="仿宋" w:cs="仿宋"/>
                <w:color w:val="000000"/>
                <w:sz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B6951">
            <w:pPr>
              <w:spacing w:line="0" w:lineRule="atLeast"/>
              <w:jc w:val="center"/>
              <w:rPr>
                <w:rFonts w:ascii="仿宋" w:hAnsi="仿宋" w:eastAsia="仿宋" w:cs="仿宋"/>
                <w:color w:val="000000"/>
                <w:sz w:val="20"/>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BD802">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6E7A8">
            <w:pPr>
              <w:spacing w:line="0" w:lineRule="atLeast"/>
              <w:jc w:val="center"/>
              <w:rPr>
                <w:rFonts w:ascii="等线" w:hAnsi="等线" w:eastAsia="等线" w:cs="等线"/>
                <w:color w:val="000000"/>
                <w:sz w:val="22"/>
                <w:szCs w:val="22"/>
              </w:rPr>
            </w:pPr>
          </w:p>
        </w:tc>
      </w:tr>
      <w:tr w14:paraId="52ED7871">
        <w:tblPrEx>
          <w:tblCellMar>
            <w:top w:w="0" w:type="dxa"/>
            <w:left w:w="0" w:type="dxa"/>
            <w:bottom w:w="0" w:type="dxa"/>
            <w:right w:w="0" w:type="dxa"/>
          </w:tblCellMar>
        </w:tblPrEx>
        <w:trPr>
          <w:trHeight w:val="5072"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5827D">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30</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1155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对地理信息安全监管</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4DC2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行政检查</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0BB8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E3AAB">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测绘服务科</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7A1DC">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《中华人民共和国测绘法》第四十六条 县级以上人民政府测绘地理信息主管部门应当会同本级人民政府其他有关部门建立地理信息安全管理制度和技术防控体系，并加强对地理信息安全的监督管理。</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DF572">
            <w:pPr>
              <w:spacing w:line="0" w:lineRule="atLeast"/>
              <w:jc w:val="center"/>
              <w:rPr>
                <w:rFonts w:ascii="仿宋" w:hAnsi="仿宋" w:eastAsia="仿宋" w:cs="仿宋"/>
                <w:color w:val="000000"/>
                <w:sz w:val="20"/>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5D275">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0A6AB">
            <w:pPr>
              <w:spacing w:line="0" w:lineRule="atLeast"/>
              <w:jc w:val="center"/>
              <w:rPr>
                <w:rFonts w:ascii="仿宋" w:hAnsi="仿宋" w:eastAsia="仿宋" w:cs="仿宋"/>
                <w:color w:val="000000"/>
                <w:sz w:val="20"/>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D1FA3">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CEC26">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C177C">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地理信息生产、保管、利用单位</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A5BBF">
            <w:pPr>
              <w:spacing w:line="0" w:lineRule="atLeast"/>
              <w:jc w:val="center"/>
              <w:rPr>
                <w:rFonts w:ascii="仿宋" w:hAnsi="仿宋" w:eastAsia="仿宋" w:cs="仿宋"/>
                <w:color w:val="000000"/>
                <w:sz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DD342">
            <w:pPr>
              <w:spacing w:line="0" w:lineRule="atLeast"/>
              <w:jc w:val="center"/>
              <w:rPr>
                <w:rFonts w:ascii="仿宋" w:hAnsi="仿宋" w:eastAsia="仿宋" w:cs="仿宋"/>
                <w:color w:val="000000"/>
                <w:sz w:val="20"/>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BFFD2">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4349B">
            <w:pPr>
              <w:spacing w:line="0" w:lineRule="atLeast"/>
              <w:jc w:val="center"/>
              <w:rPr>
                <w:rFonts w:ascii="等线" w:hAnsi="等线" w:eastAsia="等线" w:cs="等线"/>
                <w:color w:val="000000"/>
                <w:sz w:val="22"/>
                <w:szCs w:val="22"/>
              </w:rPr>
            </w:pPr>
          </w:p>
        </w:tc>
      </w:tr>
      <w:tr w14:paraId="7806EFD9">
        <w:tblPrEx>
          <w:tblCellMar>
            <w:top w:w="0" w:type="dxa"/>
            <w:left w:w="0" w:type="dxa"/>
            <w:bottom w:w="0" w:type="dxa"/>
            <w:right w:w="0" w:type="dxa"/>
          </w:tblCellMar>
        </w:tblPrEx>
        <w:trPr>
          <w:trHeight w:val="90"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258FD">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31</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BC09A">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对全国地图工作的监管</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9127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行政检查</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7ABD9">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6D1A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调查登记科</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DDC3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《中华人民共和国测绘法》 第三十八条　县级以上人民政府和测绘地理信息主管部门、网信部门等有关部门应当加强对地图编制、出版、展示、登载和互联网地图服务的监督管理，保证地图质量，维护国家主权、安全和利益。《地图管理条例》 第四条 县级以上地方人民政府负责管理测绘地理信息工作的行政部门（以下称测绘地理信息行政主管部门）负责本行政区域地图工作的统一监督管理</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B3346">
            <w:pPr>
              <w:spacing w:line="0" w:lineRule="atLeast"/>
              <w:jc w:val="center"/>
              <w:rPr>
                <w:rFonts w:ascii="仿宋" w:hAnsi="仿宋" w:eastAsia="仿宋" w:cs="仿宋"/>
                <w:color w:val="000000"/>
                <w:sz w:val="20"/>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6C5FC">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B1800">
            <w:pPr>
              <w:spacing w:line="0" w:lineRule="atLeast"/>
              <w:jc w:val="center"/>
              <w:rPr>
                <w:rFonts w:ascii="仿宋" w:hAnsi="仿宋" w:eastAsia="仿宋" w:cs="仿宋"/>
                <w:color w:val="000000"/>
                <w:sz w:val="20"/>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3B357">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04D7F">
            <w:pPr>
              <w:spacing w:line="0" w:lineRule="atLeast"/>
              <w:jc w:val="center"/>
              <w:rPr>
                <w:rFonts w:ascii="仿宋" w:hAnsi="仿宋" w:eastAsia="仿宋" w:cs="仿宋"/>
                <w:color w:val="000000"/>
                <w:sz w:val="20"/>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E585B">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从事向社会公开的地图的编制、审核、出版和互联网地图服务的单位</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A0E73">
            <w:pPr>
              <w:spacing w:line="0" w:lineRule="atLeast"/>
              <w:jc w:val="center"/>
              <w:rPr>
                <w:rFonts w:ascii="仿宋" w:hAnsi="仿宋" w:eastAsia="仿宋" w:cs="仿宋"/>
                <w:color w:val="000000"/>
                <w:sz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EFBE9">
            <w:pPr>
              <w:spacing w:line="0" w:lineRule="atLeast"/>
              <w:jc w:val="center"/>
              <w:rPr>
                <w:rFonts w:ascii="仿宋" w:hAnsi="仿宋" w:eastAsia="仿宋" w:cs="仿宋"/>
                <w:color w:val="000000"/>
                <w:sz w:val="20"/>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F2DA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不收费</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2F9F4">
            <w:pPr>
              <w:spacing w:line="0" w:lineRule="atLeast"/>
              <w:jc w:val="center"/>
              <w:rPr>
                <w:rFonts w:ascii="等线" w:hAnsi="等线" w:eastAsia="等线" w:cs="等线"/>
                <w:color w:val="000000"/>
                <w:sz w:val="22"/>
                <w:szCs w:val="22"/>
              </w:rPr>
            </w:pPr>
          </w:p>
        </w:tc>
      </w:tr>
      <w:tr w14:paraId="0867DDB7">
        <w:tblPrEx>
          <w:tblCellMar>
            <w:top w:w="0" w:type="dxa"/>
            <w:left w:w="0" w:type="dxa"/>
            <w:bottom w:w="0" w:type="dxa"/>
            <w:right w:w="0" w:type="dxa"/>
          </w:tblCellMar>
        </w:tblPrEx>
        <w:trPr>
          <w:trHeight w:val="2382"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A6E65">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32</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0558B">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建设工程（含临时建设）规划许可证核发</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D34B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行政许可</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D8EA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BF81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双辽市城乡规划服务中心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B5CE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《中华人民共和国城乡规划法》</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C2321">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《吉林省城乡规划条例》</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BE2EB">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1BD81">
            <w:pPr>
              <w:spacing w:line="0" w:lineRule="atLeast"/>
              <w:jc w:val="center"/>
              <w:rPr>
                <w:rFonts w:ascii="仿宋" w:hAnsi="仿宋" w:eastAsia="仿宋" w:cs="仿宋"/>
                <w:color w:val="000000"/>
                <w:sz w:val="20"/>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16322">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6775A">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《城市居住区规划设计标准》等项目相关国家标准及规范</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0FC1C">
            <w:pPr>
              <w:spacing w:line="0" w:lineRule="atLeast"/>
              <w:jc w:val="center"/>
              <w:rPr>
                <w:rFonts w:ascii="仿宋" w:hAnsi="仿宋" w:eastAsia="仿宋" w:cs="仿宋"/>
                <w:color w:val="000000"/>
                <w:sz w:val="20"/>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FF0EB">
            <w:pPr>
              <w:spacing w:line="0" w:lineRule="atLeast"/>
              <w:jc w:val="center"/>
              <w:rPr>
                <w:rFonts w:ascii="仿宋" w:hAnsi="仿宋" w:eastAsia="仿宋" w:cs="仿宋"/>
                <w:color w:val="000000"/>
                <w:sz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C74F1">
            <w:pPr>
              <w:spacing w:line="0" w:lineRule="atLeast"/>
              <w:jc w:val="center"/>
              <w:rPr>
                <w:rFonts w:ascii="仿宋" w:hAnsi="仿宋" w:eastAsia="仿宋" w:cs="仿宋"/>
                <w:color w:val="000000"/>
                <w:sz w:val="20"/>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45E47">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无</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91DA3">
            <w:pPr>
              <w:spacing w:line="0" w:lineRule="atLeast"/>
              <w:jc w:val="center"/>
              <w:rPr>
                <w:rFonts w:ascii="等线" w:hAnsi="等线" w:eastAsia="等线" w:cs="等线"/>
                <w:color w:val="000000"/>
                <w:sz w:val="22"/>
                <w:szCs w:val="22"/>
              </w:rPr>
            </w:pPr>
          </w:p>
        </w:tc>
      </w:tr>
      <w:tr w14:paraId="58E5D6B3">
        <w:tblPrEx>
          <w:tblCellMar>
            <w:top w:w="0" w:type="dxa"/>
            <w:left w:w="0" w:type="dxa"/>
            <w:bottom w:w="0" w:type="dxa"/>
            <w:right w:w="0" w:type="dxa"/>
          </w:tblCellMar>
        </w:tblPrEx>
        <w:trPr>
          <w:trHeight w:val="2712" w:hRule="atLeast"/>
          <w:jc w:val="center"/>
        </w:trPr>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B7A9B">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33</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1133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建设工程（含临时建设）规划许可证核发</w:t>
            </w:r>
          </w:p>
        </w:tc>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6DC25">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行政许可</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2167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双辽市自然资源局</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567DA">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双辽市城乡规划服务中心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84E4B">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《中华人民共和国城乡规划法》</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B3079">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《吉林省城乡规划条例》</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A70AD">
            <w:pPr>
              <w:spacing w:line="0" w:lineRule="atLeast"/>
              <w:jc w:val="center"/>
              <w:rPr>
                <w:rFonts w:ascii="仿宋" w:hAnsi="仿宋" w:eastAsia="仿宋" w:cs="仿宋"/>
                <w:color w:val="000000"/>
                <w:sz w:val="20"/>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C74DF">
            <w:pPr>
              <w:spacing w:line="0" w:lineRule="atLeast"/>
              <w:jc w:val="center"/>
              <w:rPr>
                <w:rFonts w:ascii="仿宋" w:hAnsi="仿宋" w:eastAsia="仿宋" w:cs="仿宋"/>
                <w:color w:val="000000"/>
                <w:sz w:val="20"/>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BACA3">
            <w:pPr>
              <w:spacing w:line="0" w:lineRule="atLeast"/>
              <w:jc w:val="center"/>
              <w:rPr>
                <w:rFonts w:ascii="仿宋" w:hAnsi="仿宋" w:eastAsia="仿宋" w:cs="仿宋"/>
                <w:color w:val="000000"/>
                <w:sz w:val="20"/>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166C0">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《城市居住区规划设计标准》等项目相关国家标准及规范</w:t>
            </w:r>
          </w:p>
        </w:tc>
        <w:tc>
          <w:tcPr>
            <w:tcW w:w="10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E9D8A">
            <w:pPr>
              <w:spacing w:line="0" w:lineRule="atLeast"/>
              <w:jc w:val="center"/>
              <w:rPr>
                <w:rFonts w:ascii="仿宋" w:hAnsi="仿宋" w:eastAsia="仿宋" w:cs="仿宋"/>
                <w:color w:val="000000"/>
                <w:sz w:val="20"/>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A4B39">
            <w:pPr>
              <w:spacing w:line="0" w:lineRule="atLeast"/>
              <w:jc w:val="center"/>
              <w:rPr>
                <w:rFonts w:ascii="仿宋" w:hAnsi="仿宋" w:eastAsia="仿宋" w:cs="仿宋"/>
                <w:color w:val="000000"/>
                <w:sz w:val="20"/>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961E8">
            <w:pPr>
              <w:spacing w:line="0" w:lineRule="atLeast"/>
              <w:jc w:val="center"/>
              <w:rPr>
                <w:rFonts w:ascii="仿宋" w:hAnsi="仿宋" w:eastAsia="仿宋" w:cs="仿宋"/>
                <w:color w:val="000000"/>
                <w:sz w:val="20"/>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BC86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无</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5A67B">
            <w:pPr>
              <w:spacing w:line="0" w:lineRule="atLeast"/>
              <w:jc w:val="center"/>
              <w:rPr>
                <w:rFonts w:ascii="等线" w:hAnsi="等线" w:eastAsia="等线" w:cs="等线"/>
                <w:color w:val="000000"/>
                <w:sz w:val="22"/>
                <w:szCs w:val="22"/>
              </w:rPr>
            </w:pPr>
          </w:p>
        </w:tc>
      </w:tr>
    </w:tbl>
    <w:p w14:paraId="4CA95B3F">
      <w:pPr>
        <w:spacing w:line="600" w:lineRule="exact"/>
        <w:jc w:val="center"/>
        <w:rPr>
          <w:rFonts w:ascii="方正小标宋简体" w:hAnsi="方正小标宋简体" w:eastAsia="方正小标宋简体" w:cs="方正小标宋简体"/>
          <w:color w:val="000000"/>
          <w:kern w:val="0"/>
          <w:sz w:val="44"/>
          <w:szCs w:val="44"/>
          <w:lang w:bidi="ar"/>
        </w:rPr>
      </w:pPr>
    </w:p>
    <w:p w14:paraId="391222FC">
      <w:pPr>
        <w:spacing w:line="600" w:lineRule="exact"/>
        <w:jc w:val="center"/>
        <w:rPr>
          <w:rFonts w:ascii="方正小标宋简体" w:hAnsi="方正小标宋简体" w:eastAsia="方正小标宋简体" w:cs="方正小标宋简体"/>
          <w:color w:val="000000"/>
          <w:kern w:val="0"/>
          <w:sz w:val="44"/>
          <w:szCs w:val="44"/>
          <w:lang w:bidi="ar"/>
        </w:rPr>
      </w:pPr>
    </w:p>
    <w:p w14:paraId="7B44E292">
      <w:pPr>
        <w:spacing w:line="600" w:lineRule="exact"/>
        <w:jc w:val="center"/>
        <w:rPr>
          <w:rFonts w:ascii="方正小标宋简体" w:hAnsi="方正小标宋简体" w:eastAsia="方正小标宋简体" w:cs="方正小标宋简体"/>
          <w:color w:val="000000"/>
          <w:kern w:val="0"/>
          <w:sz w:val="44"/>
          <w:szCs w:val="44"/>
          <w:lang w:bidi="ar"/>
        </w:rPr>
      </w:pPr>
    </w:p>
    <w:p w14:paraId="17636F74">
      <w:pPr>
        <w:spacing w:line="600" w:lineRule="exact"/>
        <w:jc w:val="center"/>
        <w:rPr>
          <w:rFonts w:ascii="方正小标宋简体" w:hAnsi="方正小标宋简体" w:eastAsia="方正小标宋简体" w:cs="方正小标宋简体"/>
          <w:color w:val="000000"/>
          <w:kern w:val="0"/>
          <w:sz w:val="44"/>
          <w:szCs w:val="44"/>
          <w:lang w:bidi="ar"/>
        </w:rPr>
      </w:pPr>
    </w:p>
    <w:p w14:paraId="6D1D2795">
      <w:pPr>
        <w:spacing w:line="600" w:lineRule="exact"/>
        <w:jc w:val="center"/>
        <w:rPr>
          <w:rFonts w:ascii="方正小标宋简体" w:hAnsi="方正小标宋简体" w:eastAsia="方正小标宋简体" w:cs="方正小标宋简体"/>
          <w:color w:val="000000"/>
          <w:kern w:val="0"/>
          <w:sz w:val="44"/>
          <w:szCs w:val="44"/>
          <w:lang w:bidi="ar"/>
        </w:rPr>
      </w:pPr>
    </w:p>
    <w:p w14:paraId="2740DB20">
      <w:pPr>
        <w:spacing w:line="600" w:lineRule="exact"/>
        <w:jc w:val="center"/>
        <w:rPr>
          <w:rFonts w:ascii="方正小标宋简体" w:hAnsi="方正小标宋简体" w:eastAsia="方正小标宋简体" w:cs="方正小标宋简体"/>
          <w:color w:val="000000"/>
          <w:kern w:val="0"/>
          <w:sz w:val="44"/>
          <w:szCs w:val="44"/>
          <w:lang w:bidi="ar"/>
        </w:rPr>
      </w:pPr>
    </w:p>
    <w:p w14:paraId="4BB9B58A">
      <w:pPr>
        <w:spacing w:line="600" w:lineRule="exact"/>
        <w:jc w:val="center"/>
        <w:rPr>
          <w:rFonts w:ascii="方正小标宋简体" w:hAnsi="方正小标宋简体" w:eastAsia="方正小标宋简体" w:cs="方正小标宋简体"/>
          <w:color w:val="000000"/>
          <w:kern w:val="0"/>
          <w:sz w:val="44"/>
          <w:szCs w:val="44"/>
          <w:lang w:bidi="ar"/>
        </w:rPr>
      </w:pPr>
    </w:p>
    <w:p w14:paraId="23D6836B">
      <w:pPr>
        <w:spacing w:line="600" w:lineRule="exact"/>
        <w:jc w:val="center"/>
        <w:rPr>
          <w:rFonts w:ascii="方正小标宋简体" w:hAnsi="方正小标宋简体" w:eastAsia="方正小标宋简体" w:cs="方正小标宋简体"/>
          <w:color w:val="000000"/>
          <w:kern w:val="0"/>
          <w:sz w:val="44"/>
          <w:szCs w:val="44"/>
          <w:lang w:bidi="ar"/>
        </w:rPr>
      </w:pPr>
    </w:p>
    <w:p w14:paraId="66A8E57F">
      <w:pPr>
        <w:spacing w:line="600" w:lineRule="exact"/>
        <w:jc w:val="center"/>
        <w:rPr>
          <w:rFonts w:ascii="方正小标宋简体" w:hAnsi="方正小标宋简体" w:eastAsia="方正小标宋简体" w:cs="方正小标宋简体"/>
          <w:color w:val="000000"/>
          <w:kern w:val="0"/>
          <w:sz w:val="44"/>
          <w:szCs w:val="44"/>
          <w:lang w:bidi="ar"/>
        </w:rPr>
      </w:pPr>
    </w:p>
    <w:p w14:paraId="02C2BAFB">
      <w:pPr>
        <w:spacing w:line="600" w:lineRule="exact"/>
        <w:jc w:val="center"/>
        <w:rPr>
          <w:rFonts w:ascii="方正小标宋简体" w:hAnsi="方正小标宋简体" w:eastAsia="方正小标宋简体" w:cs="方正小标宋简体"/>
          <w:color w:val="000000"/>
          <w:kern w:val="0"/>
          <w:sz w:val="44"/>
          <w:szCs w:val="44"/>
          <w:lang w:bidi="ar"/>
        </w:rPr>
        <w:sectPr>
          <w:footerReference r:id="rId3" w:type="default"/>
          <w:pgSz w:w="16838" w:h="11906" w:orient="landscape"/>
          <w:pgMar w:top="1417" w:right="1417" w:bottom="1417" w:left="1417" w:header="851" w:footer="992" w:gutter="0"/>
          <w:cols w:space="0" w:num="1"/>
          <w:docGrid w:type="lines" w:linePitch="312" w:charSpace="0"/>
        </w:sectPr>
      </w:pPr>
    </w:p>
    <w:p w14:paraId="1CA843BA">
      <w:pPr>
        <w:tabs>
          <w:tab w:val="left" w:pos="0"/>
        </w:tabs>
        <w:spacing w:line="600" w:lineRule="exact"/>
        <w:jc w:val="center"/>
        <w:rPr>
          <w:rFonts w:ascii="方正小标宋简体" w:hAnsi="方正小标宋简体" w:eastAsia="方正小标宋简体" w:cs="方正小标宋简体"/>
          <w:bCs/>
          <w:color w:val="333333"/>
          <w:kern w:val="0"/>
          <w:sz w:val="44"/>
          <w:szCs w:val="44"/>
          <w:shd w:val="clear" w:color="auto" w:fill="FFFFFF"/>
          <w:lang w:bidi="ar"/>
        </w:rPr>
      </w:pPr>
      <w:r>
        <w:rPr>
          <w:rFonts w:hint="eastAsia" w:ascii="方正小标宋简体" w:hAnsi="方正小标宋简体" w:eastAsia="方正小标宋简体" w:cs="方正小标宋简体"/>
          <w:bCs/>
          <w:color w:val="333333"/>
          <w:kern w:val="0"/>
          <w:sz w:val="44"/>
          <w:szCs w:val="44"/>
          <w:shd w:val="clear" w:color="auto" w:fill="FFFFFF"/>
          <w:lang w:bidi="ar"/>
        </w:rPr>
        <w:t>音像记录事项清单</w:t>
      </w:r>
    </w:p>
    <w:tbl>
      <w:tblPr>
        <w:tblStyle w:val="8"/>
        <w:tblpPr w:leftFromText="180" w:rightFromText="180" w:vertAnchor="text" w:horzAnchor="page" w:tblpXSpec="center" w:tblpY="241"/>
        <w:tblOverlap w:val="never"/>
        <w:tblW w:w="9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
        <w:gridCol w:w="867"/>
        <w:gridCol w:w="835"/>
        <w:gridCol w:w="873"/>
        <w:gridCol w:w="659"/>
        <w:gridCol w:w="1299"/>
        <w:gridCol w:w="906"/>
        <w:gridCol w:w="1375"/>
        <w:gridCol w:w="1277"/>
        <w:gridCol w:w="1156"/>
      </w:tblGrid>
      <w:tr w14:paraId="4A81C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9" w:hRule="atLeast"/>
          <w:jc w:val="center"/>
        </w:trPr>
        <w:tc>
          <w:tcPr>
            <w:tcW w:w="453" w:type="dxa"/>
            <w:tcBorders>
              <w:top w:val="single" w:color="auto" w:sz="4" w:space="0"/>
            </w:tcBorders>
            <w:vAlign w:val="center"/>
          </w:tcPr>
          <w:p w14:paraId="6E43B2F6">
            <w:pPr>
              <w:tabs>
                <w:tab w:val="left" w:pos="0"/>
              </w:tabs>
              <w:spacing w:line="400" w:lineRule="exact"/>
              <w:jc w:val="center"/>
              <w:rPr>
                <w:rFonts w:ascii="宋体" w:hAnsi="宋体" w:cs="宋体"/>
                <w:bCs/>
                <w:color w:val="333333"/>
                <w:kern w:val="0"/>
                <w:sz w:val="22"/>
                <w:szCs w:val="22"/>
                <w:shd w:val="clear" w:color="auto" w:fill="FFFFFF"/>
                <w:lang w:bidi="ar"/>
              </w:rPr>
            </w:pPr>
            <w:r>
              <w:rPr>
                <w:rFonts w:hint="eastAsia" w:ascii="宋体" w:hAnsi="宋体" w:cs="宋体"/>
                <w:bCs/>
                <w:color w:val="333333"/>
                <w:kern w:val="0"/>
                <w:sz w:val="22"/>
                <w:szCs w:val="22"/>
                <w:shd w:val="clear" w:color="auto" w:fill="FFFFFF"/>
                <w:lang w:bidi="ar"/>
              </w:rPr>
              <w:t>序号</w:t>
            </w:r>
          </w:p>
        </w:tc>
        <w:tc>
          <w:tcPr>
            <w:tcW w:w="867" w:type="dxa"/>
            <w:vAlign w:val="center"/>
          </w:tcPr>
          <w:p w14:paraId="3436D980">
            <w:pPr>
              <w:tabs>
                <w:tab w:val="left" w:pos="0"/>
              </w:tabs>
              <w:spacing w:line="400" w:lineRule="exact"/>
              <w:jc w:val="center"/>
              <w:rPr>
                <w:rFonts w:ascii="宋体" w:hAnsi="宋体" w:cs="宋体"/>
                <w:bCs/>
                <w:color w:val="333333"/>
                <w:kern w:val="0"/>
                <w:sz w:val="22"/>
                <w:szCs w:val="22"/>
                <w:shd w:val="clear" w:color="auto" w:fill="FFFFFF"/>
                <w:lang w:bidi="ar"/>
              </w:rPr>
            </w:pPr>
            <w:r>
              <w:rPr>
                <w:rFonts w:hint="eastAsia" w:ascii="宋体" w:hAnsi="宋体" w:cs="宋体"/>
                <w:bCs/>
                <w:color w:val="333333"/>
                <w:kern w:val="0"/>
                <w:sz w:val="22"/>
                <w:szCs w:val="22"/>
                <w:shd w:val="clear" w:color="auto" w:fill="FFFFFF"/>
                <w:lang w:bidi="ar"/>
              </w:rPr>
              <w:t>执法</w:t>
            </w:r>
          </w:p>
          <w:p w14:paraId="119DE6A9">
            <w:pPr>
              <w:tabs>
                <w:tab w:val="left" w:pos="0"/>
              </w:tabs>
              <w:spacing w:line="400" w:lineRule="exact"/>
              <w:jc w:val="center"/>
              <w:rPr>
                <w:rFonts w:ascii="宋体" w:hAnsi="宋体" w:cs="宋体"/>
                <w:bCs/>
                <w:color w:val="333333"/>
                <w:kern w:val="0"/>
                <w:sz w:val="22"/>
                <w:szCs w:val="22"/>
                <w:shd w:val="clear" w:color="auto" w:fill="FFFFFF"/>
                <w:lang w:bidi="ar"/>
              </w:rPr>
            </w:pPr>
            <w:r>
              <w:rPr>
                <w:rFonts w:hint="eastAsia" w:ascii="宋体" w:hAnsi="宋体" w:cs="宋体"/>
                <w:bCs/>
                <w:color w:val="333333"/>
                <w:kern w:val="0"/>
                <w:sz w:val="22"/>
                <w:szCs w:val="22"/>
                <w:shd w:val="clear" w:color="auto" w:fill="FFFFFF"/>
                <w:lang w:bidi="ar"/>
              </w:rPr>
              <w:t>类别</w:t>
            </w:r>
          </w:p>
        </w:tc>
        <w:tc>
          <w:tcPr>
            <w:tcW w:w="835" w:type="dxa"/>
            <w:vAlign w:val="center"/>
          </w:tcPr>
          <w:p w14:paraId="634DAAE2">
            <w:pPr>
              <w:tabs>
                <w:tab w:val="left" w:pos="0"/>
              </w:tabs>
              <w:spacing w:line="400" w:lineRule="exact"/>
              <w:jc w:val="center"/>
              <w:rPr>
                <w:rFonts w:ascii="宋体" w:hAnsi="宋体" w:cs="宋体"/>
                <w:bCs/>
                <w:color w:val="333333"/>
                <w:kern w:val="0"/>
                <w:sz w:val="22"/>
                <w:szCs w:val="22"/>
                <w:shd w:val="clear" w:color="auto" w:fill="FFFFFF"/>
                <w:lang w:bidi="ar"/>
              </w:rPr>
            </w:pPr>
            <w:r>
              <w:rPr>
                <w:rFonts w:hint="eastAsia" w:ascii="宋体" w:hAnsi="宋体" w:cs="宋体"/>
                <w:bCs/>
                <w:color w:val="333333"/>
                <w:kern w:val="0"/>
                <w:sz w:val="22"/>
                <w:szCs w:val="22"/>
                <w:shd w:val="clear" w:color="auto" w:fill="FFFFFF"/>
                <w:lang w:bidi="ar"/>
              </w:rPr>
              <w:t>执法环节</w:t>
            </w:r>
          </w:p>
        </w:tc>
        <w:tc>
          <w:tcPr>
            <w:tcW w:w="873" w:type="dxa"/>
            <w:vAlign w:val="center"/>
          </w:tcPr>
          <w:p w14:paraId="29D90C29">
            <w:pPr>
              <w:tabs>
                <w:tab w:val="left" w:pos="0"/>
              </w:tabs>
              <w:spacing w:line="400" w:lineRule="exact"/>
              <w:jc w:val="center"/>
              <w:rPr>
                <w:rFonts w:ascii="宋体" w:hAnsi="宋体" w:cs="宋体"/>
                <w:bCs/>
                <w:color w:val="333333"/>
                <w:kern w:val="0"/>
                <w:sz w:val="22"/>
                <w:szCs w:val="22"/>
                <w:shd w:val="clear" w:color="auto" w:fill="FFFFFF"/>
                <w:lang w:bidi="ar"/>
              </w:rPr>
            </w:pPr>
            <w:r>
              <w:rPr>
                <w:rFonts w:hint="eastAsia" w:ascii="宋体" w:hAnsi="宋体" w:cs="宋体"/>
                <w:bCs/>
                <w:color w:val="333333"/>
                <w:kern w:val="0"/>
                <w:sz w:val="22"/>
                <w:szCs w:val="22"/>
                <w:shd w:val="clear" w:color="auto" w:fill="FFFFFF"/>
                <w:lang w:bidi="ar"/>
              </w:rPr>
              <w:t>记录场所</w:t>
            </w:r>
          </w:p>
        </w:tc>
        <w:tc>
          <w:tcPr>
            <w:tcW w:w="659" w:type="dxa"/>
            <w:vAlign w:val="center"/>
          </w:tcPr>
          <w:p w14:paraId="4C8998DB">
            <w:pPr>
              <w:tabs>
                <w:tab w:val="left" w:pos="0"/>
              </w:tabs>
              <w:spacing w:line="400" w:lineRule="exact"/>
              <w:jc w:val="center"/>
              <w:rPr>
                <w:rFonts w:ascii="宋体" w:hAnsi="宋体" w:cs="宋体"/>
                <w:bCs/>
                <w:color w:val="333333"/>
                <w:kern w:val="0"/>
                <w:sz w:val="22"/>
                <w:szCs w:val="22"/>
                <w:shd w:val="clear" w:color="auto" w:fill="FFFFFF"/>
                <w:lang w:bidi="ar"/>
              </w:rPr>
            </w:pPr>
            <w:r>
              <w:rPr>
                <w:rFonts w:hint="eastAsia" w:ascii="宋体" w:hAnsi="宋体" w:cs="宋体"/>
                <w:bCs/>
                <w:color w:val="333333"/>
                <w:kern w:val="0"/>
                <w:sz w:val="22"/>
                <w:szCs w:val="22"/>
                <w:shd w:val="clear" w:color="auto" w:fill="FFFFFF"/>
                <w:lang w:bidi="ar"/>
              </w:rPr>
              <w:t>记录人</w:t>
            </w:r>
          </w:p>
        </w:tc>
        <w:tc>
          <w:tcPr>
            <w:tcW w:w="1299" w:type="dxa"/>
            <w:vAlign w:val="center"/>
          </w:tcPr>
          <w:p w14:paraId="08509E64">
            <w:pPr>
              <w:tabs>
                <w:tab w:val="left" w:pos="0"/>
              </w:tabs>
              <w:spacing w:line="400" w:lineRule="exact"/>
              <w:jc w:val="center"/>
              <w:rPr>
                <w:rFonts w:ascii="宋体" w:hAnsi="宋体" w:cs="宋体"/>
                <w:bCs/>
                <w:color w:val="333333"/>
                <w:kern w:val="0"/>
                <w:sz w:val="22"/>
                <w:szCs w:val="22"/>
                <w:shd w:val="clear" w:color="auto" w:fill="FFFFFF"/>
                <w:lang w:bidi="ar"/>
              </w:rPr>
            </w:pPr>
            <w:r>
              <w:rPr>
                <w:rFonts w:hint="eastAsia" w:ascii="宋体" w:hAnsi="宋体" w:cs="宋体"/>
                <w:bCs/>
                <w:color w:val="333333"/>
                <w:kern w:val="0"/>
                <w:sz w:val="22"/>
                <w:szCs w:val="22"/>
                <w:shd w:val="clear" w:color="auto" w:fill="FFFFFF"/>
                <w:lang w:bidi="ar"/>
              </w:rPr>
              <w:t>开始记录</w:t>
            </w:r>
          </w:p>
          <w:p w14:paraId="7E8EA32A">
            <w:pPr>
              <w:tabs>
                <w:tab w:val="left" w:pos="0"/>
              </w:tabs>
              <w:spacing w:line="400" w:lineRule="exact"/>
              <w:jc w:val="center"/>
              <w:rPr>
                <w:rFonts w:ascii="宋体" w:hAnsi="宋体" w:cs="宋体"/>
                <w:bCs/>
                <w:color w:val="333333"/>
                <w:kern w:val="0"/>
                <w:sz w:val="22"/>
                <w:szCs w:val="22"/>
                <w:shd w:val="clear" w:color="auto" w:fill="FFFFFF"/>
                <w:lang w:bidi="ar"/>
              </w:rPr>
            </w:pPr>
            <w:r>
              <w:rPr>
                <w:rFonts w:hint="eastAsia" w:ascii="宋体" w:hAnsi="宋体" w:cs="宋体"/>
                <w:bCs/>
                <w:color w:val="333333"/>
                <w:kern w:val="0"/>
                <w:sz w:val="22"/>
                <w:szCs w:val="22"/>
                <w:shd w:val="clear" w:color="auto" w:fill="FFFFFF"/>
                <w:lang w:bidi="ar"/>
              </w:rPr>
              <w:t>时间</w:t>
            </w:r>
          </w:p>
        </w:tc>
        <w:tc>
          <w:tcPr>
            <w:tcW w:w="906" w:type="dxa"/>
            <w:vAlign w:val="center"/>
          </w:tcPr>
          <w:p w14:paraId="5E09E83A">
            <w:pPr>
              <w:tabs>
                <w:tab w:val="left" w:pos="0"/>
              </w:tabs>
              <w:spacing w:line="400" w:lineRule="exact"/>
              <w:jc w:val="center"/>
              <w:rPr>
                <w:rFonts w:ascii="宋体" w:hAnsi="宋体" w:cs="宋体"/>
                <w:bCs/>
                <w:color w:val="333333"/>
                <w:kern w:val="0"/>
                <w:sz w:val="22"/>
                <w:szCs w:val="22"/>
                <w:shd w:val="clear" w:color="auto" w:fill="FFFFFF"/>
                <w:lang w:bidi="ar"/>
              </w:rPr>
            </w:pPr>
            <w:r>
              <w:rPr>
                <w:rFonts w:hint="eastAsia" w:ascii="宋体" w:hAnsi="宋体" w:cs="宋体"/>
                <w:bCs/>
                <w:color w:val="333333"/>
                <w:kern w:val="0"/>
                <w:sz w:val="22"/>
                <w:szCs w:val="22"/>
                <w:shd w:val="clear" w:color="auto" w:fill="FFFFFF"/>
                <w:lang w:bidi="ar"/>
              </w:rPr>
              <w:t>记录</w:t>
            </w:r>
          </w:p>
          <w:p w14:paraId="006E01CC">
            <w:pPr>
              <w:tabs>
                <w:tab w:val="left" w:pos="0"/>
              </w:tabs>
              <w:spacing w:line="400" w:lineRule="exact"/>
              <w:jc w:val="center"/>
              <w:rPr>
                <w:rFonts w:ascii="宋体" w:hAnsi="宋体" w:cs="宋体"/>
                <w:bCs/>
                <w:color w:val="333333"/>
                <w:kern w:val="0"/>
                <w:sz w:val="22"/>
                <w:szCs w:val="22"/>
                <w:shd w:val="clear" w:color="auto" w:fill="FFFFFF"/>
                <w:lang w:bidi="ar"/>
              </w:rPr>
            </w:pPr>
            <w:r>
              <w:rPr>
                <w:rFonts w:hint="eastAsia" w:ascii="宋体" w:hAnsi="宋体" w:cs="宋体"/>
                <w:bCs/>
                <w:color w:val="333333"/>
                <w:kern w:val="0"/>
                <w:sz w:val="22"/>
                <w:szCs w:val="22"/>
                <w:shd w:val="clear" w:color="auto" w:fill="FFFFFF"/>
                <w:lang w:bidi="ar"/>
              </w:rPr>
              <w:t>内容</w:t>
            </w:r>
          </w:p>
        </w:tc>
        <w:tc>
          <w:tcPr>
            <w:tcW w:w="1375" w:type="dxa"/>
            <w:vAlign w:val="center"/>
          </w:tcPr>
          <w:p w14:paraId="5933CC6C">
            <w:pPr>
              <w:tabs>
                <w:tab w:val="left" w:pos="0"/>
              </w:tabs>
              <w:spacing w:line="400" w:lineRule="exact"/>
              <w:jc w:val="center"/>
              <w:rPr>
                <w:rFonts w:ascii="宋体" w:hAnsi="宋体" w:cs="宋体"/>
                <w:bCs/>
                <w:color w:val="333333"/>
                <w:kern w:val="0"/>
                <w:sz w:val="22"/>
                <w:szCs w:val="22"/>
                <w:shd w:val="clear" w:color="auto" w:fill="FFFFFF"/>
                <w:lang w:bidi="ar"/>
              </w:rPr>
            </w:pPr>
            <w:r>
              <w:rPr>
                <w:rFonts w:hint="eastAsia" w:ascii="宋体" w:hAnsi="宋体" w:cs="宋体"/>
                <w:bCs/>
                <w:color w:val="333333"/>
                <w:kern w:val="0"/>
                <w:sz w:val="22"/>
                <w:szCs w:val="22"/>
                <w:shd w:val="clear" w:color="auto" w:fill="FFFFFF"/>
                <w:lang w:bidi="ar"/>
              </w:rPr>
              <w:t>结束记录</w:t>
            </w:r>
          </w:p>
          <w:p w14:paraId="2DB1F10B">
            <w:pPr>
              <w:tabs>
                <w:tab w:val="left" w:pos="0"/>
              </w:tabs>
              <w:spacing w:line="400" w:lineRule="exact"/>
              <w:jc w:val="center"/>
              <w:rPr>
                <w:rFonts w:ascii="宋体" w:hAnsi="宋体" w:cs="宋体"/>
                <w:bCs/>
                <w:color w:val="333333"/>
                <w:kern w:val="0"/>
                <w:sz w:val="22"/>
                <w:szCs w:val="22"/>
                <w:shd w:val="clear" w:color="auto" w:fill="FFFFFF"/>
                <w:lang w:bidi="ar"/>
              </w:rPr>
            </w:pPr>
            <w:r>
              <w:rPr>
                <w:rFonts w:hint="eastAsia" w:ascii="宋体" w:hAnsi="宋体" w:cs="宋体"/>
                <w:bCs/>
                <w:color w:val="333333"/>
                <w:kern w:val="0"/>
                <w:sz w:val="22"/>
                <w:szCs w:val="22"/>
                <w:shd w:val="clear" w:color="auto" w:fill="FFFFFF"/>
                <w:lang w:bidi="ar"/>
              </w:rPr>
              <w:t>时间</w:t>
            </w:r>
          </w:p>
        </w:tc>
        <w:tc>
          <w:tcPr>
            <w:tcW w:w="1277" w:type="dxa"/>
            <w:vAlign w:val="center"/>
          </w:tcPr>
          <w:p w14:paraId="387D7937">
            <w:pPr>
              <w:tabs>
                <w:tab w:val="left" w:pos="0"/>
              </w:tabs>
              <w:spacing w:line="400" w:lineRule="exact"/>
              <w:jc w:val="center"/>
              <w:rPr>
                <w:rFonts w:ascii="宋体" w:hAnsi="宋体" w:cs="宋体"/>
                <w:bCs/>
                <w:color w:val="333333"/>
                <w:kern w:val="0"/>
                <w:sz w:val="22"/>
                <w:szCs w:val="22"/>
                <w:shd w:val="clear" w:color="auto" w:fill="FFFFFF"/>
                <w:lang w:bidi="ar"/>
              </w:rPr>
            </w:pPr>
            <w:r>
              <w:rPr>
                <w:rFonts w:hint="eastAsia" w:ascii="宋体" w:hAnsi="宋体" w:cs="宋体"/>
                <w:bCs/>
                <w:color w:val="333333"/>
                <w:kern w:val="0"/>
                <w:sz w:val="22"/>
                <w:szCs w:val="22"/>
                <w:shd w:val="clear" w:color="auto" w:fill="FFFFFF"/>
                <w:lang w:bidi="ar"/>
              </w:rPr>
              <w:t xml:space="preserve">记录方式 </w:t>
            </w:r>
          </w:p>
        </w:tc>
        <w:tc>
          <w:tcPr>
            <w:tcW w:w="1156" w:type="dxa"/>
            <w:vAlign w:val="center"/>
          </w:tcPr>
          <w:p w14:paraId="2DBC48A8">
            <w:pPr>
              <w:tabs>
                <w:tab w:val="left" w:pos="0"/>
              </w:tabs>
              <w:spacing w:line="400" w:lineRule="exact"/>
              <w:jc w:val="center"/>
              <w:rPr>
                <w:rFonts w:ascii="宋体" w:hAnsi="宋体" w:cs="宋体"/>
                <w:bCs/>
                <w:color w:val="333333"/>
                <w:kern w:val="0"/>
                <w:sz w:val="22"/>
                <w:szCs w:val="22"/>
                <w:shd w:val="clear" w:color="auto" w:fill="FFFFFF"/>
                <w:lang w:bidi="ar"/>
              </w:rPr>
            </w:pPr>
            <w:r>
              <w:rPr>
                <w:rFonts w:hint="eastAsia" w:ascii="宋体" w:hAnsi="宋体" w:cs="宋体"/>
                <w:bCs/>
                <w:color w:val="333333"/>
                <w:kern w:val="0"/>
                <w:sz w:val="22"/>
                <w:szCs w:val="22"/>
                <w:shd w:val="clear" w:color="auto" w:fill="FFFFFF"/>
                <w:lang w:bidi="ar"/>
              </w:rPr>
              <w:t>备注</w:t>
            </w:r>
          </w:p>
        </w:tc>
      </w:tr>
      <w:tr w14:paraId="0F642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453" w:type="dxa"/>
            <w:vAlign w:val="center"/>
          </w:tcPr>
          <w:p w14:paraId="5AC191B7">
            <w:pPr>
              <w:tabs>
                <w:tab w:val="left" w:pos="0"/>
              </w:tabs>
              <w:spacing w:line="520" w:lineRule="exact"/>
              <w:jc w:val="center"/>
              <w:rPr>
                <w:rFonts w:ascii="宋体" w:hAnsi="宋体" w:cs="宋体"/>
                <w:bCs/>
                <w:color w:val="333333"/>
                <w:kern w:val="0"/>
                <w:sz w:val="22"/>
                <w:szCs w:val="22"/>
                <w:shd w:val="clear" w:color="auto" w:fill="FFFFFF"/>
                <w:lang w:bidi="ar"/>
              </w:rPr>
            </w:pPr>
          </w:p>
        </w:tc>
        <w:tc>
          <w:tcPr>
            <w:tcW w:w="867" w:type="dxa"/>
            <w:vAlign w:val="center"/>
          </w:tcPr>
          <w:p w14:paraId="14FC89A6">
            <w:pPr>
              <w:tabs>
                <w:tab w:val="left" w:pos="0"/>
              </w:tabs>
              <w:spacing w:line="520" w:lineRule="exact"/>
              <w:jc w:val="center"/>
              <w:rPr>
                <w:rFonts w:ascii="宋体" w:hAnsi="宋体" w:cs="宋体"/>
                <w:bCs/>
                <w:color w:val="333333"/>
                <w:kern w:val="0"/>
                <w:sz w:val="22"/>
                <w:szCs w:val="22"/>
                <w:shd w:val="clear" w:color="auto" w:fill="FFFFFF"/>
                <w:lang w:bidi="ar"/>
              </w:rPr>
            </w:pPr>
          </w:p>
        </w:tc>
        <w:tc>
          <w:tcPr>
            <w:tcW w:w="835" w:type="dxa"/>
            <w:vAlign w:val="center"/>
          </w:tcPr>
          <w:p w14:paraId="3667D908">
            <w:pPr>
              <w:tabs>
                <w:tab w:val="left" w:pos="0"/>
              </w:tabs>
              <w:spacing w:line="520" w:lineRule="exact"/>
              <w:jc w:val="center"/>
              <w:rPr>
                <w:rFonts w:ascii="宋体" w:hAnsi="宋体" w:cs="宋体"/>
                <w:bCs/>
                <w:color w:val="333333"/>
                <w:kern w:val="0"/>
                <w:sz w:val="22"/>
                <w:szCs w:val="22"/>
                <w:shd w:val="clear" w:color="auto" w:fill="FFFFFF"/>
                <w:lang w:bidi="ar"/>
              </w:rPr>
            </w:pPr>
          </w:p>
        </w:tc>
        <w:tc>
          <w:tcPr>
            <w:tcW w:w="873" w:type="dxa"/>
            <w:vAlign w:val="center"/>
          </w:tcPr>
          <w:p w14:paraId="5E13EB58">
            <w:pPr>
              <w:tabs>
                <w:tab w:val="left" w:pos="0"/>
              </w:tabs>
              <w:spacing w:line="520" w:lineRule="exact"/>
              <w:jc w:val="center"/>
              <w:rPr>
                <w:rFonts w:ascii="宋体" w:hAnsi="宋体" w:cs="宋体"/>
                <w:bCs/>
                <w:color w:val="333333"/>
                <w:kern w:val="0"/>
                <w:sz w:val="22"/>
                <w:szCs w:val="22"/>
                <w:shd w:val="clear" w:color="auto" w:fill="FFFFFF"/>
                <w:lang w:bidi="ar"/>
              </w:rPr>
            </w:pPr>
          </w:p>
        </w:tc>
        <w:tc>
          <w:tcPr>
            <w:tcW w:w="659" w:type="dxa"/>
            <w:vAlign w:val="center"/>
          </w:tcPr>
          <w:p w14:paraId="0792FC22">
            <w:pPr>
              <w:tabs>
                <w:tab w:val="left" w:pos="0"/>
              </w:tabs>
              <w:spacing w:line="520" w:lineRule="exact"/>
              <w:jc w:val="center"/>
              <w:rPr>
                <w:rFonts w:ascii="宋体" w:hAnsi="宋体" w:cs="宋体"/>
                <w:bCs/>
                <w:color w:val="333333"/>
                <w:kern w:val="0"/>
                <w:sz w:val="22"/>
                <w:szCs w:val="22"/>
                <w:shd w:val="clear" w:color="auto" w:fill="FFFFFF"/>
                <w:lang w:bidi="ar"/>
              </w:rPr>
            </w:pPr>
          </w:p>
        </w:tc>
        <w:tc>
          <w:tcPr>
            <w:tcW w:w="1299" w:type="dxa"/>
            <w:vAlign w:val="center"/>
          </w:tcPr>
          <w:p w14:paraId="3E8D52ED">
            <w:pPr>
              <w:tabs>
                <w:tab w:val="left" w:pos="0"/>
              </w:tabs>
              <w:spacing w:line="520" w:lineRule="exact"/>
              <w:jc w:val="center"/>
              <w:rPr>
                <w:rFonts w:ascii="宋体" w:hAnsi="宋体" w:cs="宋体"/>
                <w:bCs/>
                <w:color w:val="333333"/>
                <w:kern w:val="0"/>
                <w:sz w:val="22"/>
                <w:szCs w:val="22"/>
                <w:shd w:val="clear" w:color="auto" w:fill="FFFFFF"/>
                <w:lang w:bidi="ar"/>
              </w:rPr>
            </w:pPr>
          </w:p>
        </w:tc>
        <w:tc>
          <w:tcPr>
            <w:tcW w:w="906" w:type="dxa"/>
            <w:vAlign w:val="center"/>
          </w:tcPr>
          <w:p w14:paraId="12CFE883">
            <w:pPr>
              <w:tabs>
                <w:tab w:val="left" w:pos="0"/>
              </w:tabs>
              <w:spacing w:line="520" w:lineRule="exact"/>
              <w:jc w:val="center"/>
              <w:rPr>
                <w:rFonts w:ascii="宋体" w:hAnsi="宋体" w:cs="宋体"/>
                <w:bCs/>
                <w:color w:val="333333"/>
                <w:kern w:val="0"/>
                <w:sz w:val="22"/>
                <w:szCs w:val="22"/>
                <w:shd w:val="clear" w:color="auto" w:fill="FFFFFF"/>
                <w:lang w:bidi="ar"/>
              </w:rPr>
            </w:pPr>
          </w:p>
        </w:tc>
        <w:tc>
          <w:tcPr>
            <w:tcW w:w="1375" w:type="dxa"/>
            <w:vAlign w:val="center"/>
          </w:tcPr>
          <w:p w14:paraId="6377685C">
            <w:pPr>
              <w:tabs>
                <w:tab w:val="left" w:pos="0"/>
              </w:tabs>
              <w:spacing w:line="520" w:lineRule="exact"/>
              <w:jc w:val="center"/>
              <w:rPr>
                <w:rFonts w:ascii="宋体" w:hAnsi="宋体" w:cs="宋体"/>
                <w:bCs/>
                <w:color w:val="333333"/>
                <w:kern w:val="0"/>
                <w:sz w:val="22"/>
                <w:szCs w:val="22"/>
                <w:shd w:val="clear" w:color="auto" w:fill="FFFFFF"/>
                <w:lang w:bidi="ar"/>
              </w:rPr>
            </w:pPr>
          </w:p>
        </w:tc>
        <w:tc>
          <w:tcPr>
            <w:tcW w:w="1277" w:type="dxa"/>
            <w:vAlign w:val="center"/>
          </w:tcPr>
          <w:p w14:paraId="69DBFD93">
            <w:pPr>
              <w:tabs>
                <w:tab w:val="left" w:pos="0"/>
              </w:tabs>
              <w:spacing w:line="520" w:lineRule="exact"/>
              <w:jc w:val="center"/>
              <w:rPr>
                <w:rFonts w:ascii="宋体" w:hAnsi="宋体" w:cs="宋体"/>
                <w:bCs/>
                <w:color w:val="333333"/>
                <w:kern w:val="0"/>
                <w:sz w:val="22"/>
                <w:szCs w:val="22"/>
                <w:shd w:val="clear" w:color="auto" w:fill="FFFFFF"/>
                <w:lang w:bidi="ar"/>
              </w:rPr>
            </w:pPr>
          </w:p>
        </w:tc>
        <w:tc>
          <w:tcPr>
            <w:tcW w:w="1156" w:type="dxa"/>
            <w:vAlign w:val="center"/>
          </w:tcPr>
          <w:p w14:paraId="03D9C910">
            <w:pPr>
              <w:tabs>
                <w:tab w:val="left" w:pos="0"/>
              </w:tabs>
              <w:spacing w:line="520" w:lineRule="exact"/>
              <w:jc w:val="center"/>
              <w:rPr>
                <w:rFonts w:ascii="宋体" w:hAnsi="宋体" w:cs="宋体"/>
                <w:bCs/>
                <w:color w:val="333333"/>
                <w:kern w:val="0"/>
                <w:sz w:val="22"/>
                <w:szCs w:val="22"/>
                <w:shd w:val="clear" w:color="auto" w:fill="FFFFFF"/>
                <w:lang w:bidi="ar"/>
              </w:rPr>
            </w:pPr>
          </w:p>
        </w:tc>
      </w:tr>
      <w:tr w14:paraId="4BD28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453" w:type="dxa"/>
            <w:vAlign w:val="center"/>
          </w:tcPr>
          <w:p w14:paraId="27F3FFD3">
            <w:pPr>
              <w:tabs>
                <w:tab w:val="left" w:pos="0"/>
              </w:tabs>
              <w:spacing w:line="520" w:lineRule="exact"/>
              <w:jc w:val="center"/>
              <w:rPr>
                <w:rFonts w:ascii="宋体" w:hAnsi="宋体" w:cs="宋体"/>
                <w:sz w:val="22"/>
                <w:szCs w:val="22"/>
              </w:rPr>
            </w:pPr>
          </w:p>
        </w:tc>
        <w:tc>
          <w:tcPr>
            <w:tcW w:w="867" w:type="dxa"/>
            <w:vAlign w:val="center"/>
          </w:tcPr>
          <w:p w14:paraId="3F3394B6">
            <w:pPr>
              <w:tabs>
                <w:tab w:val="left" w:pos="0"/>
              </w:tabs>
              <w:spacing w:line="520" w:lineRule="exact"/>
              <w:jc w:val="center"/>
              <w:rPr>
                <w:rFonts w:ascii="宋体" w:hAnsi="宋体" w:cs="宋体"/>
                <w:sz w:val="22"/>
                <w:szCs w:val="22"/>
              </w:rPr>
            </w:pPr>
          </w:p>
        </w:tc>
        <w:tc>
          <w:tcPr>
            <w:tcW w:w="835" w:type="dxa"/>
            <w:vAlign w:val="center"/>
          </w:tcPr>
          <w:p w14:paraId="6D9A6D70">
            <w:pPr>
              <w:tabs>
                <w:tab w:val="left" w:pos="0"/>
              </w:tabs>
              <w:spacing w:line="520" w:lineRule="exact"/>
              <w:jc w:val="center"/>
              <w:rPr>
                <w:rFonts w:ascii="宋体" w:hAnsi="宋体" w:cs="宋体"/>
                <w:sz w:val="22"/>
                <w:szCs w:val="22"/>
              </w:rPr>
            </w:pPr>
          </w:p>
        </w:tc>
        <w:tc>
          <w:tcPr>
            <w:tcW w:w="873" w:type="dxa"/>
            <w:vAlign w:val="center"/>
          </w:tcPr>
          <w:p w14:paraId="59DF9114">
            <w:pPr>
              <w:tabs>
                <w:tab w:val="left" w:pos="0"/>
              </w:tabs>
              <w:spacing w:line="520" w:lineRule="exact"/>
              <w:jc w:val="center"/>
              <w:rPr>
                <w:rFonts w:ascii="宋体" w:hAnsi="宋体" w:cs="宋体"/>
                <w:sz w:val="22"/>
                <w:szCs w:val="22"/>
              </w:rPr>
            </w:pPr>
          </w:p>
        </w:tc>
        <w:tc>
          <w:tcPr>
            <w:tcW w:w="659" w:type="dxa"/>
            <w:vAlign w:val="center"/>
          </w:tcPr>
          <w:p w14:paraId="1F1D94D9">
            <w:pPr>
              <w:tabs>
                <w:tab w:val="left" w:pos="0"/>
              </w:tabs>
              <w:spacing w:line="520" w:lineRule="exact"/>
              <w:jc w:val="center"/>
              <w:rPr>
                <w:rFonts w:ascii="宋体" w:hAnsi="宋体" w:cs="宋体"/>
                <w:sz w:val="22"/>
                <w:szCs w:val="22"/>
              </w:rPr>
            </w:pPr>
          </w:p>
        </w:tc>
        <w:tc>
          <w:tcPr>
            <w:tcW w:w="1299" w:type="dxa"/>
            <w:vAlign w:val="center"/>
          </w:tcPr>
          <w:p w14:paraId="5B7F8DB5">
            <w:pPr>
              <w:tabs>
                <w:tab w:val="left" w:pos="0"/>
              </w:tabs>
              <w:spacing w:line="520" w:lineRule="exact"/>
              <w:jc w:val="center"/>
              <w:rPr>
                <w:rFonts w:ascii="宋体" w:hAnsi="宋体" w:cs="宋体"/>
                <w:sz w:val="22"/>
                <w:szCs w:val="22"/>
              </w:rPr>
            </w:pPr>
          </w:p>
        </w:tc>
        <w:tc>
          <w:tcPr>
            <w:tcW w:w="906" w:type="dxa"/>
            <w:vAlign w:val="center"/>
          </w:tcPr>
          <w:p w14:paraId="36B02990">
            <w:pPr>
              <w:tabs>
                <w:tab w:val="left" w:pos="0"/>
              </w:tabs>
              <w:spacing w:line="520" w:lineRule="exact"/>
              <w:jc w:val="center"/>
              <w:rPr>
                <w:rFonts w:ascii="宋体" w:hAnsi="宋体" w:cs="宋体"/>
                <w:sz w:val="22"/>
                <w:szCs w:val="22"/>
              </w:rPr>
            </w:pPr>
          </w:p>
        </w:tc>
        <w:tc>
          <w:tcPr>
            <w:tcW w:w="1375" w:type="dxa"/>
            <w:vAlign w:val="center"/>
          </w:tcPr>
          <w:p w14:paraId="7DF3FA8D">
            <w:pPr>
              <w:tabs>
                <w:tab w:val="left" w:pos="0"/>
              </w:tabs>
              <w:spacing w:line="520" w:lineRule="exact"/>
              <w:jc w:val="center"/>
              <w:rPr>
                <w:rFonts w:ascii="宋体" w:hAnsi="宋体" w:cs="宋体"/>
                <w:sz w:val="22"/>
                <w:szCs w:val="22"/>
              </w:rPr>
            </w:pPr>
          </w:p>
        </w:tc>
        <w:tc>
          <w:tcPr>
            <w:tcW w:w="1277" w:type="dxa"/>
            <w:vAlign w:val="center"/>
          </w:tcPr>
          <w:p w14:paraId="148F2C6B">
            <w:pPr>
              <w:tabs>
                <w:tab w:val="left" w:pos="0"/>
              </w:tabs>
              <w:spacing w:line="520" w:lineRule="exact"/>
              <w:jc w:val="center"/>
              <w:rPr>
                <w:rFonts w:ascii="宋体" w:hAnsi="宋体" w:cs="宋体"/>
                <w:sz w:val="22"/>
                <w:szCs w:val="22"/>
              </w:rPr>
            </w:pPr>
          </w:p>
        </w:tc>
        <w:tc>
          <w:tcPr>
            <w:tcW w:w="1156" w:type="dxa"/>
            <w:vAlign w:val="center"/>
          </w:tcPr>
          <w:p w14:paraId="5DA31C66">
            <w:pPr>
              <w:tabs>
                <w:tab w:val="left" w:pos="0"/>
              </w:tabs>
              <w:spacing w:line="520" w:lineRule="exact"/>
              <w:jc w:val="center"/>
              <w:rPr>
                <w:rFonts w:ascii="宋体" w:hAnsi="宋体" w:cs="宋体"/>
                <w:sz w:val="22"/>
                <w:szCs w:val="22"/>
              </w:rPr>
            </w:pPr>
          </w:p>
        </w:tc>
      </w:tr>
      <w:tr w14:paraId="2A67D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jc w:val="center"/>
        </w:trPr>
        <w:tc>
          <w:tcPr>
            <w:tcW w:w="453" w:type="dxa"/>
            <w:vAlign w:val="center"/>
          </w:tcPr>
          <w:p w14:paraId="5801745F">
            <w:pPr>
              <w:tabs>
                <w:tab w:val="left" w:pos="0"/>
              </w:tabs>
              <w:spacing w:line="520" w:lineRule="exact"/>
              <w:jc w:val="center"/>
              <w:rPr>
                <w:rFonts w:ascii="仿宋" w:hAnsi="仿宋" w:eastAsia="仿宋" w:cs="仿宋"/>
                <w:sz w:val="22"/>
                <w:szCs w:val="22"/>
              </w:rPr>
            </w:pPr>
          </w:p>
        </w:tc>
        <w:tc>
          <w:tcPr>
            <w:tcW w:w="867" w:type="dxa"/>
            <w:vAlign w:val="center"/>
          </w:tcPr>
          <w:p w14:paraId="13D542D6">
            <w:pPr>
              <w:tabs>
                <w:tab w:val="left" w:pos="0"/>
              </w:tabs>
              <w:spacing w:line="520" w:lineRule="exact"/>
              <w:jc w:val="center"/>
              <w:rPr>
                <w:rFonts w:ascii="仿宋" w:hAnsi="仿宋" w:eastAsia="仿宋" w:cs="仿宋"/>
                <w:sz w:val="22"/>
                <w:szCs w:val="22"/>
              </w:rPr>
            </w:pPr>
          </w:p>
        </w:tc>
        <w:tc>
          <w:tcPr>
            <w:tcW w:w="835" w:type="dxa"/>
            <w:vAlign w:val="center"/>
          </w:tcPr>
          <w:p w14:paraId="1327A748">
            <w:pPr>
              <w:tabs>
                <w:tab w:val="left" w:pos="0"/>
              </w:tabs>
              <w:spacing w:line="520" w:lineRule="exact"/>
              <w:jc w:val="center"/>
              <w:rPr>
                <w:rFonts w:ascii="仿宋" w:hAnsi="仿宋" w:eastAsia="仿宋" w:cs="仿宋"/>
                <w:sz w:val="22"/>
                <w:szCs w:val="22"/>
              </w:rPr>
            </w:pPr>
          </w:p>
        </w:tc>
        <w:tc>
          <w:tcPr>
            <w:tcW w:w="873" w:type="dxa"/>
            <w:vAlign w:val="center"/>
          </w:tcPr>
          <w:p w14:paraId="352D562F">
            <w:pPr>
              <w:tabs>
                <w:tab w:val="left" w:pos="0"/>
              </w:tabs>
              <w:spacing w:line="520" w:lineRule="exact"/>
              <w:jc w:val="center"/>
              <w:rPr>
                <w:rFonts w:ascii="仿宋" w:hAnsi="仿宋" w:eastAsia="仿宋" w:cs="仿宋"/>
                <w:sz w:val="22"/>
                <w:szCs w:val="22"/>
              </w:rPr>
            </w:pPr>
          </w:p>
        </w:tc>
        <w:tc>
          <w:tcPr>
            <w:tcW w:w="659" w:type="dxa"/>
            <w:vAlign w:val="center"/>
          </w:tcPr>
          <w:p w14:paraId="30064EDE">
            <w:pPr>
              <w:tabs>
                <w:tab w:val="left" w:pos="0"/>
              </w:tabs>
              <w:spacing w:line="520" w:lineRule="exact"/>
              <w:jc w:val="center"/>
              <w:rPr>
                <w:rFonts w:ascii="仿宋" w:hAnsi="仿宋" w:eastAsia="仿宋" w:cs="仿宋"/>
                <w:sz w:val="22"/>
                <w:szCs w:val="22"/>
              </w:rPr>
            </w:pPr>
          </w:p>
        </w:tc>
        <w:tc>
          <w:tcPr>
            <w:tcW w:w="1299" w:type="dxa"/>
            <w:vAlign w:val="center"/>
          </w:tcPr>
          <w:p w14:paraId="5ADB82F2">
            <w:pPr>
              <w:tabs>
                <w:tab w:val="left" w:pos="0"/>
              </w:tabs>
              <w:spacing w:line="520" w:lineRule="exact"/>
              <w:jc w:val="center"/>
              <w:rPr>
                <w:rFonts w:ascii="仿宋" w:hAnsi="仿宋" w:eastAsia="仿宋" w:cs="仿宋"/>
                <w:sz w:val="22"/>
                <w:szCs w:val="22"/>
              </w:rPr>
            </w:pPr>
          </w:p>
        </w:tc>
        <w:tc>
          <w:tcPr>
            <w:tcW w:w="906" w:type="dxa"/>
            <w:vAlign w:val="center"/>
          </w:tcPr>
          <w:p w14:paraId="6DA0FB75">
            <w:pPr>
              <w:tabs>
                <w:tab w:val="left" w:pos="0"/>
              </w:tabs>
              <w:spacing w:line="520" w:lineRule="exact"/>
              <w:jc w:val="center"/>
              <w:rPr>
                <w:rFonts w:ascii="仿宋" w:hAnsi="仿宋" w:eastAsia="仿宋" w:cs="仿宋"/>
                <w:sz w:val="22"/>
                <w:szCs w:val="22"/>
              </w:rPr>
            </w:pPr>
          </w:p>
        </w:tc>
        <w:tc>
          <w:tcPr>
            <w:tcW w:w="1375" w:type="dxa"/>
            <w:vAlign w:val="center"/>
          </w:tcPr>
          <w:p w14:paraId="7F13C496">
            <w:pPr>
              <w:tabs>
                <w:tab w:val="left" w:pos="0"/>
              </w:tabs>
              <w:spacing w:line="520" w:lineRule="exact"/>
              <w:jc w:val="center"/>
              <w:rPr>
                <w:rFonts w:ascii="仿宋" w:hAnsi="仿宋" w:eastAsia="仿宋" w:cs="仿宋"/>
                <w:sz w:val="22"/>
                <w:szCs w:val="22"/>
              </w:rPr>
            </w:pPr>
          </w:p>
        </w:tc>
        <w:tc>
          <w:tcPr>
            <w:tcW w:w="1277" w:type="dxa"/>
            <w:vAlign w:val="center"/>
          </w:tcPr>
          <w:p w14:paraId="10324660">
            <w:pPr>
              <w:tabs>
                <w:tab w:val="left" w:pos="0"/>
              </w:tabs>
              <w:spacing w:line="520" w:lineRule="exact"/>
              <w:jc w:val="center"/>
              <w:rPr>
                <w:rFonts w:ascii="仿宋" w:hAnsi="仿宋" w:eastAsia="仿宋" w:cs="仿宋"/>
                <w:sz w:val="22"/>
                <w:szCs w:val="22"/>
              </w:rPr>
            </w:pPr>
          </w:p>
        </w:tc>
        <w:tc>
          <w:tcPr>
            <w:tcW w:w="1156" w:type="dxa"/>
            <w:vAlign w:val="center"/>
          </w:tcPr>
          <w:p w14:paraId="4D58BF83">
            <w:pPr>
              <w:tabs>
                <w:tab w:val="left" w:pos="0"/>
              </w:tabs>
              <w:spacing w:line="520" w:lineRule="exact"/>
              <w:jc w:val="center"/>
              <w:rPr>
                <w:rFonts w:ascii="仿宋" w:hAnsi="仿宋" w:eastAsia="仿宋" w:cs="仿宋"/>
                <w:sz w:val="22"/>
                <w:szCs w:val="22"/>
              </w:rPr>
            </w:pPr>
          </w:p>
          <w:p w14:paraId="4A16592A">
            <w:pPr>
              <w:tabs>
                <w:tab w:val="left" w:pos="0"/>
              </w:tabs>
              <w:spacing w:line="520" w:lineRule="exact"/>
              <w:jc w:val="center"/>
              <w:rPr>
                <w:rFonts w:ascii="仿宋" w:hAnsi="仿宋" w:eastAsia="仿宋" w:cs="仿宋"/>
                <w:sz w:val="22"/>
                <w:szCs w:val="22"/>
              </w:rPr>
            </w:pPr>
          </w:p>
        </w:tc>
      </w:tr>
      <w:tr w14:paraId="278E4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453" w:type="dxa"/>
            <w:vAlign w:val="center"/>
          </w:tcPr>
          <w:p w14:paraId="23D0CBCC">
            <w:pPr>
              <w:tabs>
                <w:tab w:val="left" w:pos="0"/>
              </w:tabs>
              <w:spacing w:line="520" w:lineRule="exact"/>
              <w:jc w:val="center"/>
              <w:rPr>
                <w:rFonts w:ascii="仿宋" w:hAnsi="仿宋" w:eastAsia="仿宋" w:cs="仿宋"/>
                <w:sz w:val="22"/>
                <w:szCs w:val="22"/>
              </w:rPr>
            </w:pPr>
          </w:p>
        </w:tc>
        <w:tc>
          <w:tcPr>
            <w:tcW w:w="867" w:type="dxa"/>
            <w:vAlign w:val="center"/>
          </w:tcPr>
          <w:p w14:paraId="4DF3B78C">
            <w:pPr>
              <w:tabs>
                <w:tab w:val="left" w:pos="0"/>
              </w:tabs>
              <w:spacing w:line="520" w:lineRule="exact"/>
              <w:jc w:val="center"/>
              <w:rPr>
                <w:rFonts w:ascii="仿宋" w:hAnsi="仿宋" w:eastAsia="仿宋" w:cs="仿宋"/>
                <w:sz w:val="22"/>
                <w:szCs w:val="22"/>
              </w:rPr>
            </w:pPr>
          </w:p>
        </w:tc>
        <w:tc>
          <w:tcPr>
            <w:tcW w:w="835" w:type="dxa"/>
            <w:vAlign w:val="center"/>
          </w:tcPr>
          <w:p w14:paraId="136EB668">
            <w:pPr>
              <w:tabs>
                <w:tab w:val="left" w:pos="0"/>
              </w:tabs>
              <w:spacing w:line="520" w:lineRule="exact"/>
              <w:jc w:val="center"/>
              <w:rPr>
                <w:rFonts w:ascii="仿宋" w:hAnsi="仿宋" w:eastAsia="仿宋" w:cs="仿宋"/>
                <w:sz w:val="22"/>
                <w:szCs w:val="22"/>
              </w:rPr>
            </w:pPr>
          </w:p>
        </w:tc>
        <w:tc>
          <w:tcPr>
            <w:tcW w:w="873" w:type="dxa"/>
            <w:vAlign w:val="center"/>
          </w:tcPr>
          <w:p w14:paraId="6161C3B0">
            <w:pPr>
              <w:tabs>
                <w:tab w:val="left" w:pos="0"/>
              </w:tabs>
              <w:spacing w:line="520" w:lineRule="exact"/>
              <w:jc w:val="center"/>
              <w:rPr>
                <w:rFonts w:ascii="仿宋" w:hAnsi="仿宋" w:eastAsia="仿宋" w:cs="仿宋"/>
                <w:sz w:val="22"/>
                <w:szCs w:val="22"/>
              </w:rPr>
            </w:pPr>
          </w:p>
        </w:tc>
        <w:tc>
          <w:tcPr>
            <w:tcW w:w="659" w:type="dxa"/>
            <w:vAlign w:val="center"/>
          </w:tcPr>
          <w:p w14:paraId="782DA760">
            <w:pPr>
              <w:tabs>
                <w:tab w:val="left" w:pos="0"/>
              </w:tabs>
              <w:spacing w:line="520" w:lineRule="exact"/>
              <w:jc w:val="center"/>
              <w:rPr>
                <w:rFonts w:ascii="仿宋" w:hAnsi="仿宋" w:eastAsia="仿宋" w:cs="仿宋"/>
                <w:sz w:val="22"/>
                <w:szCs w:val="22"/>
              </w:rPr>
            </w:pPr>
          </w:p>
        </w:tc>
        <w:tc>
          <w:tcPr>
            <w:tcW w:w="1299" w:type="dxa"/>
            <w:vAlign w:val="center"/>
          </w:tcPr>
          <w:p w14:paraId="4FB54F99">
            <w:pPr>
              <w:tabs>
                <w:tab w:val="left" w:pos="0"/>
              </w:tabs>
              <w:spacing w:line="520" w:lineRule="exact"/>
              <w:jc w:val="center"/>
              <w:rPr>
                <w:rFonts w:ascii="仿宋" w:hAnsi="仿宋" w:eastAsia="仿宋" w:cs="仿宋"/>
                <w:sz w:val="22"/>
                <w:szCs w:val="22"/>
              </w:rPr>
            </w:pPr>
          </w:p>
        </w:tc>
        <w:tc>
          <w:tcPr>
            <w:tcW w:w="906" w:type="dxa"/>
            <w:vAlign w:val="center"/>
          </w:tcPr>
          <w:p w14:paraId="34DD9A73">
            <w:pPr>
              <w:tabs>
                <w:tab w:val="left" w:pos="0"/>
              </w:tabs>
              <w:spacing w:line="520" w:lineRule="exact"/>
              <w:jc w:val="center"/>
              <w:rPr>
                <w:rFonts w:ascii="仿宋" w:hAnsi="仿宋" w:eastAsia="仿宋" w:cs="仿宋"/>
                <w:sz w:val="22"/>
                <w:szCs w:val="22"/>
              </w:rPr>
            </w:pPr>
          </w:p>
        </w:tc>
        <w:tc>
          <w:tcPr>
            <w:tcW w:w="1375" w:type="dxa"/>
            <w:vAlign w:val="center"/>
          </w:tcPr>
          <w:p w14:paraId="1323FED2">
            <w:pPr>
              <w:tabs>
                <w:tab w:val="left" w:pos="0"/>
              </w:tabs>
              <w:spacing w:line="520" w:lineRule="exact"/>
              <w:jc w:val="center"/>
              <w:rPr>
                <w:rFonts w:ascii="仿宋" w:hAnsi="仿宋" w:eastAsia="仿宋" w:cs="仿宋"/>
                <w:sz w:val="22"/>
                <w:szCs w:val="22"/>
              </w:rPr>
            </w:pPr>
          </w:p>
        </w:tc>
        <w:tc>
          <w:tcPr>
            <w:tcW w:w="1277" w:type="dxa"/>
            <w:vAlign w:val="center"/>
          </w:tcPr>
          <w:p w14:paraId="489FE233">
            <w:pPr>
              <w:tabs>
                <w:tab w:val="left" w:pos="0"/>
              </w:tabs>
              <w:spacing w:line="520" w:lineRule="exact"/>
              <w:jc w:val="center"/>
              <w:rPr>
                <w:rFonts w:ascii="仿宋" w:hAnsi="仿宋" w:eastAsia="仿宋" w:cs="仿宋"/>
                <w:sz w:val="22"/>
                <w:szCs w:val="22"/>
              </w:rPr>
            </w:pPr>
          </w:p>
        </w:tc>
        <w:tc>
          <w:tcPr>
            <w:tcW w:w="1156" w:type="dxa"/>
            <w:vAlign w:val="center"/>
          </w:tcPr>
          <w:p w14:paraId="1EFEA1D8">
            <w:pPr>
              <w:tabs>
                <w:tab w:val="left" w:pos="0"/>
              </w:tabs>
              <w:spacing w:line="520" w:lineRule="exact"/>
              <w:jc w:val="center"/>
              <w:rPr>
                <w:rFonts w:ascii="仿宋" w:hAnsi="仿宋" w:eastAsia="仿宋" w:cs="仿宋"/>
                <w:sz w:val="22"/>
                <w:szCs w:val="22"/>
              </w:rPr>
            </w:pPr>
          </w:p>
        </w:tc>
      </w:tr>
      <w:tr w14:paraId="56D9E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453" w:type="dxa"/>
            <w:vAlign w:val="center"/>
          </w:tcPr>
          <w:p w14:paraId="77D49FDB">
            <w:pPr>
              <w:tabs>
                <w:tab w:val="left" w:pos="0"/>
              </w:tabs>
              <w:spacing w:line="520" w:lineRule="exact"/>
              <w:jc w:val="center"/>
              <w:rPr>
                <w:rFonts w:ascii="仿宋" w:hAnsi="仿宋" w:eastAsia="仿宋" w:cs="仿宋"/>
                <w:sz w:val="22"/>
                <w:szCs w:val="22"/>
              </w:rPr>
            </w:pPr>
          </w:p>
        </w:tc>
        <w:tc>
          <w:tcPr>
            <w:tcW w:w="867" w:type="dxa"/>
            <w:vAlign w:val="center"/>
          </w:tcPr>
          <w:p w14:paraId="182C78BF">
            <w:pPr>
              <w:tabs>
                <w:tab w:val="left" w:pos="0"/>
              </w:tabs>
              <w:spacing w:line="520" w:lineRule="exact"/>
              <w:jc w:val="center"/>
              <w:rPr>
                <w:rFonts w:ascii="仿宋" w:hAnsi="仿宋" w:eastAsia="仿宋" w:cs="仿宋"/>
                <w:sz w:val="22"/>
                <w:szCs w:val="22"/>
              </w:rPr>
            </w:pPr>
          </w:p>
        </w:tc>
        <w:tc>
          <w:tcPr>
            <w:tcW w:w="835" w:type="dxa"/>
            <w:vAlign w:val="center"/>
          </w:tcPr>
          <w:p w14:paraId="5B591A4F">
            <w:pPr>
              <w:tabs>
                <w:tab w:val="left" w:pos="0"/>
              </w:tabs>
              <w:spacing w:line="520" w:lineRule="exact"/>
              <w:jc w:val="center"/>
              <w:rPr>
                <w:rFonts w:ascii="仿宋" w:hAnsi="仿宋" w:eastAsia="仿宋" w:cs="仿宋"/>
                <w:sz w:val="22"/>
                <w:szCs w:val="22"/>
              </w:rPr>
            </w:pPr>
          </w:p>
        </w:tc>
        <w:tc>
          <w:tcPr>
            <w:tcW w:w="873" w:type="dxa"/>
            <w:vAlign w:val="center"/>
          </w:tcPr>
          <w:p w14:paraId="28820E40">
            <w:pPr>
              <w:tabs>
                <w:tab w:val="left" w:pos="0"/>
              </w:tabs>
              <w:spacing w:line="520" w:lineRule="exact"/>
              <w:jc w:val="center"/>
              <w:rPr>
                <w:rFonts w:ascii="仿宋" w:hAnsi="仿宋" w:eastAsia="仿宋" w:cs="仿宋"/>
                <w:sz w:val="22"/>
                <w:szCs w:val="22"/>
              </w:rPr>
            </w:pPr>
          </w:p>
        </w:tc>
        <w:tc>
          <w:tcPr>
            <w:tcW w:w="659" w:type="dxa"/>
            <w:vAlign w:val="center"/>
          </w:tcPr>
          <w:p w14:paraId="2ADD5636">
            <w:pPr>
              <w:tabs>
                <w:tab w:val="left" w:pos="0"/>
              </w:tabs>
              <w:spacing w:line="520" w:lineRule="exact"/>
              <w:jc w:val="center"/>
              <w:rPr>
                <w:rFonts w:ascii="仿宋" w:hAnsi="仿宋" w:eastAsia="仿宋" w:cs="仿宋"/>
                <w:sz w:val="22"/>
                <w:szCs w:val="22"/>
              </w:rPr>
            </w:pPr>
          </w:p>
        </w:tc>
        <w:tc>
          <w:tcPr>
            <w:tcW w:w="1299" w:type="dxa"/>
            <w:vAlign w:val="center"/>
          </w:tcPr>
          <w:p w14:paraId="782FC993">
            <w:pPr>
              <w:tabs>
                <w:tab w:val="left" w:pos="0"/>
              </w:tabs>
              <w:spacing w:line="520" w:lineRule="exact"/>
              <w:jc w:val="center"/>
              <w:rPr>
                <w:rFonts w:ascii="仿宋" w:hAnsi="仿宋" w:eastAsia="仿宋" w:cs="仿宋"/>
                <w:sz w:val="22"/>
                <w:szCs w:val="22"/>
              </w:rPr>
            </w:pPr>
          </w:p>
        </w:tc>
        <w:tc>
          <w:tcPr>
            <w:tcW w:w="906" w:type="dxa"/>
            <w:vAlign w:val="center"/>
          </w:tcPr>
          <w:p w14:paraId="30847053">
            <w:pPr>
              <w:tabs>
                <w:tab w:val="left" w:pos="0"/>
              </w:tabs>
              <w:spacing w:line="520" w:lineRule="exact"/>
              <w:jc w:val="center"/>
              <w:rPr>
                <w:rFonts w:ascii="仿宋" w:hAnsi="仿宋" w:eastAsia="仿宋" w:cs="仿宋"/>
                <w:sz w:val="22"/>
                <w:szCs w:val="22"/>
              </w:rPr>
            </w:pPr>
          </w:p>
        </w:tc>
        <w:tc>
          <w:tcPr>
            <w:tcW w:w="1375" w:type="dxa"/>
            <w:vAlign w:val="center"/>
          </w:tcPr>
          <w:p w14:paraId="7739D766">
            <w:pPr>
              <w:tabs>
                <w:tab w:val="left" w:pos="0"/>
              </w:tabs>
              <w:spacing w:line="520" w:lineRule="exact"/>
              <w:jc w:val="center"/>
              <w:rPr>
                <w:rFonts w:ascii="仿宋" w:hAnsi="仿宋" w:eastAsia="仿宋" w:cs="仿宋"/>
                <w:sz w:val="22"/>
                <w:szCs w:val="22"/>
              </w:rPr>
            </w:pPr>
          </w:p>
        </w:tc>
        <w:tc>
          <w:tcPr>
            <w:tcW w:w="1277" w:type="dxa"/>
            <w:vAlign w:val="center"/>
          </w:tcPr>
          <w:p w14:paraId="360C7D35">
            <w:pPr>
              <w:tabs>
                <w:tab w:val="left" w:pos="0"/>
              </w:tabs>
              <w:spacing w:line="520" w:lineRule="exact"/>
              <w:jc w:val="center"/>
              <w:rPr>
                <w:rFonts w:ascii="仿宋" w:hAnsi="仿宋" w:eastAsia="仿宋" w:cs="仿宋"/>
                <w:sz w:val="22"/>
                <w:szCs w:val="22"/>
              </w:rPr>
            </w:pPr>
          </w:p>
        </w:tc>
        <w:tc>
          <w:tcPr>
            <w:tcW w:w="1156" w:type="dxa"/>
            <w:vAlign w:val="center"/>
          </w:tcPr>
          <w:p w14:paraId="5B2F50FD">
            <w:pPr>
              <w:tabs>
                <w:tab w:val="left" w:pos="0"/>
              </w:tabs>
              <w:spacing w:line="520" w:lineRule="exact"/>
              <w:jc w:val="center"/>
              <w:rPr>
                <w:rFonts w:ascii="仿宋" w:hAnsi="仿宋" w:eastAsia="仿宋" w:cs="仿宋"/>
                <w:sz w:val="22"/>
                <w:szCs w:val="22"/>
              </w:rPr>
            </w:pPr>
          </w:p>
        </w:tc>
      </w:tr>
      <w:tr w14:paraId="0D973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453" w:type="dxa"/>
            <w:vAlign w:val="center"/>
          </w:tcPr>
          <w:p w14:paraId="68E15C8D">
            <w:pPr>
              <w:tabs>
                <w:tab w:val="left" w:pos="0"/>
              </w:tabs>
              <w:spacing w:line="520" w:lineRule="exact"/>
              <w:jc w:val="center"/>
              <w:rPr>
                <w:rFonts w:ascii="仿宋" w:hAnsi="仿宋" w:eastAsia="仿宋" w:cs="仿宋"/>
                <w:sz w:val="22"/>
                <w:szCs w:val="22"/>
              </w:rPr>
            </w:pPr>
          </w:p>
        </w:tc>
        <w:tc>
          <w:tcPr>
            <w:tcW w:w="867" w:type="dxa"/>
            <w:vAlign w:val="center"/>
          </w:tcPr>
          <w:p w14:paraId="55336C5C">
            <w:pPr>
              <w:tabs>
                <w:tab w:val="left" w:pos="0"/>
              </w:tabs>
              <w:spacing w:line="520" w:lineRule="exact"/>
              <w:jc w:val="center"/>
              <w:rPr>
                <w:rFonts w:ascii="仿宋" w:hAnsi="仿宋" w:eastAsia="仿宋" w:cs="仿宋"/>
                <w:sz w:val="22"/>
                <w:szCs w:val="22"/>
              </w:rPr>
            </w:pPr>
          </w:p>
        </w:tc>
        <w:tc>
          <w:tcPr>
            <w:tcW w:w="835" w:type="dxa"/>
            <w:vAlign w:val="center"/>
          </w:tcPr>
          <w:p w14:paraId="178314F1">
            <w:pPr>
              <w:tabs>
                <w:tab w:val="left" w:pos="0"/>
              </w:tabs>
              <w:spacing w:line="520" w:lineRule="exact"/>
              <w:jc w:val="center"/>
              <w:rPr>
                <w:rFonts w:ascii="仿宋" w:hAnsi="仿宋" w:eastAsia="仿宋" w:cs="仿宋"/>
                <w:sz w:val="22"/>
                <w:szCs w:val="22"/>
              </w:rPr>
            </w:pPr>
          </w:p>
        </w:tc>
        <w:tc>
          <w:tcPr>
            <w:tcW w:w="873" w:type="dxa"/>
            <w:vAlign w:val="center"/>
          </w:tcPr>
          <w:p w14:paraId="286958C3">
            <w:pPr>
              <w:tabs>
                <w:tab w:val="left" w:pos="0"/>
              </w:tabs>
              <w:spacing w:line="520" w:lineRule="exact"/>
              <w:jc w:val="center"/>
              <w:rPr>
                <w:rFonts w:ascii="仿宋" w:hAnsi="仿宋" w:eastAsia="仿宋" w:cs="仿宋"/>
                <w:sz w:val="22"/>
                <w:szCs w:val="22"/>
              </w:rPr>
            </w:pPr>
          </w:p>
        </w:tc>
        <w:tc>
          <w:tcPr>
            <w:tcW w:w="659" w:type="dxa"/>
            <w:vAlign w:val="center"/>
          </w:tcPr>
          <w:p w14:paraId="4DE773C4">
            <w:pPr>
              <w:tabs>
                <w:tab w:val="left" w:pos="0"/>
              </w:tabs>
              <w:spacing w:line="520" w:lineRule="exact"/>
              <w:jc w:val="center"/>
              <w:rPr>
                <w:rFonts w:ascii="仿宋" w:hAnsi="仿宋" w:eastAsia="仿宋" w:cs="仿宋"/>
                <w:sz w:val="22"/>
                <w:szCs w:val="22"/>
              </w:rPr>
            </w:pPr>
          </w:p>
        </w:tc>
        <w:tc>
          <w:tcPr>
            <w:tcW w:w="1299" w:type="dxa"/>
            <w:vAlign w:val="center"/>
          </w:tcPr>
          <w:p w14:paraId="6CA9112A">
            <w:pPr>
              <w:tabs>
                <w:tab w:val="left" w:pos="0"/>
              </w:tabs>
              <w:spacing w:line="520" w:lineRule="exact"/>
              <w:jc w:val="center"/>
              <w:rPr>
                <w:rFonts w:ascii="仿宋" w:hAnsi="仿宋" w:eastAsia="仿宋" w:cs="仿宋"/>
                <w:sz w:val="22"/>
                <w:szCs w:val="22"/>
              </w:rPr>
            </w:pPr>
          </w:p>
        </w:tc>
        <w:tc>
          <w:tcPr>
            <w:tcW w:w="906" w:type="dxa"/>
            <w:vAlign w:val="center"/>
          </w:tcPr>
          <w:p w14:paraId="30A2C8FD">
            <w:pPr>
              <w:tabs>
                <w:tab w:val="left" w:pos="0"/>
              </w:tabs>
              <w:spacing w:line="520" w:lineRule="exact"/>
              <w:jc w:val="center"/>
              <w:rPr>
                <w:rFonts w:ascii="仿宋" w:hAnsi="仿宋" w:eastAsia="仿宋" w:cs="仿宋"/>
                <w:sz w:val="22"/>
                <w:szCs w:val="22"/>
              </w:rPr>
            </w:pPr>
          </w:p>
        </w:tc>
        <w:tc>
          <w:tcPr>
            <w:tcW w:w="1375" w:type="dxa"/>
            <w:vAlign w:val="center"/>
          </w:tcPr>
          <w:p w14:paraId="36117333">
            <w:pPr>
              <w:tabs>
                <w:tab w:val="left" w:pos="0"/>
              </w:tabs>
              <w:spacing w:line="520" w:lineRule="exact"/>
              <w:jc w:val="center"/>
              <w:rPr>
                <w:rFonts w:ascii="仿宋" w:hAnsi="仿宋" w:eastAsia="仿宋" w:cs="仿宋"/>
                <w:sz w:val="22"/>
                <w:szCs w:val="22"/>
              </w:rPr>
            </w:pPr>
          </w:p>
        </w:tc>
        <w:tc>
          <w:tcPr>
            <w:tcW w:w="1277" w:type="dxa"/>
            <w:vAlign w:val="center"/>
          </w:tcPr>
          <w:p w14:paraId="0FFBC416">
            <w:pPr>
              <w:tabs>
                <w:tab w:val="left" w:pos="0"/>
              </w:tabs>
              <w:spacing w:line="520" w:lineRule="exact"/>
              <w:jc w:val="center"/>
              <w:rPr>
                <w:rFonts w:ascii="仿宋" w:hAnsi="仿宋" w:eastAsia="仿宋" w:cs="仿宋"/>
                <w:sz w:val="22"/>
                <w:szCs w:val="22"/>
              </w:rPr>
            </w:pPr>
          </w:p>
        </w:tc>
        <w:tc>
          <w:tcPr>
            <w:tcW w:w="1156" w:type="dxa"/>
            <w:vAlign w:val="center"/>
          </w:tcPr>
          <w:p w14:paraId="3EF8D596">
            <w:pPr>
              <w:tabs>
                <w:tab w:val="left" w:pos="0"/>
              </w:tabs>
              <w:spacing w:line="520" w:lineRule="exact"/>
              <w:jc w:val="center"/>
              <w:rPr>
                <w:rFonts w:ascii="仿宋" w:hAnsi="仿宋" w:eastAsia="仿宋" w:cs="仿宋"/>
                <w:sz w:val="22"/>
                <w:szCs w:val="22"/>
              </w:rPr>
            </w:pPr>
          </w:p>
        </w:tc>
      </w:tr>
      <w:tr w14:paraId="03821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453" w:type="dxa"/>
            <w:vAlign w:val="center"/>
          </w:tcPr>
          <w:p w14:paraId="7EB80D8A">
            <w:pPr>
              <w:tabs>
                <w:tab w:val="left" w:pos="0"/>
              </w:tabs>
              <w:spacing w:line="520" w:lineRule="exact"/>
              <w:jc w:val="center"/>
              <w:rPr>
                <w:rFonts w:ascii="仿宋" w:hAnsi="仿宋" w:eastAsia="仿宋" w:cs="仿宋"/>
                <w:sz w:val="24"/>
                <w:szCs w:val="24"/>
              </w:rPr>
            </w:pPr>
          </w:p>
        </w:tc>
        <w:tc>
          <w:tcPr>
            <w:tcW w:w="867" w:type="dxa"/>
            <w:vAlign w:val="center"/>
          </w:tcPr>
          <w:p w14:paraId="528A8F22">
            <w:pPr>
              <w:tabs>
                <w:tab w:val="left" w:pos="0"/>
              </w:tabs>
              <w:spacing w:line="520" w:lineRule="exact"/>
              <w:jc w:val="center"/>
              <w:rPr>
                <w:rFonts w:ascii="仿宋" w:hAnsi="仿宋" w:eastAsia="仿宋" w:cs="仿宋"/>
                <w:sz w:val="24"/>
                <w:szCs w:val="24"/>
              </w:rPr>
            </w:pPr>
          </w:p>
        </w:tc>
        <w:tc>
          <w:tcPr>
            <w:tcW w:w="835" w:type="dxa"/>
            <w:vAlign w:val="center"/>
          </w:tcPr>
          <w:p w14:paraId="60762480">
            <w:pPr>
              <w:tabs>
                <w:tab w:val="left" w:pos="0"/>
              </w:tabs>
              <w:spacing w:line="520" w:lineRule="exact"/>
              <w:jc w:val="center"/>
              <w:rPr>
                <w:rFonts w:ascii="仿宋" w:hAnsi="仿宋" w:eastAsia="仿宋" w:cs="仿宋"/>
                <w:sz w:val="24"/>
                <w:szCs w:val="24"/>
              </w:rPr>
            </w:pPr>
          </w:p>
        </w:tc>
        <w:tc>
          <w:tcPr>
            <w:tcW w:w="873" w:type="dxa"/>
            <w:vAlign w:val="center"/>
          </w:tcPr>
          <w:p w14:paraId="7F5BCD4A">
            <w:pPr>
              <w:tabs>
                <w:tab w:val="left" w:pos="0"/>
              </w:tabs>
              <w:spacing w:line="520" w:lineRule="exact"/>
              <w:jc w:val="center"/>
              <w:rPr>
                <w:rFonts w:ascii="仿宋" w:hAnsi="仿宋" w:eastAsia="仿宋" w:cs="仿宋"/>
                <w:sz w:val="24"/>
                <w:szCs w:val="24"/>
              </w:rPr>
            </w:pPr>
          </w:p>
        </w:tc>
        <w:tc>
          <w:tcPr>
            <w:tcW w:w="659" w:type="dxa"/>
            <w:vAlign w:val="center"/>
          </w:tcPr>
          <w:p w14:paraId="4D8DCC65">
            <w:pPr>
              <w:tabs>
                <w:tab w:val="left" w:pos="0"/>
              </w:tabs>
              <w:spacing w:line="520" w:lineRule="exact"/>
              <w:jc w:val="center"/>
              <w:rPr>
                <w:rFonts w:ascii="仿宋" w:hAnsi="仿宋" w:eastAsia="仿宋" w:cs="仿宋"/>
                <w:sz w:val="24"/>
                <w:szCs w:val="24"/>
              </w:rPr>
            </w:pPr>
          </w:p>
        </w:tc>
        <w:tc>
          <w:tcPr>
            <w:tcW w:w="1299" w:type="dxa"/>
            <w:vAlign w:val="center"/>
          </w:tcPr>
          <w:p w14:paraId="0E9E786F">
            <w:pPr>
              <w:tabs>
                <w:tab w:val="left" w:pos="0"/>
              </w:tabs>
              <w:spacing w:line="520" w:lineRule="exact"/>
              <w:jc w:val="center"/>
              <w:rPr>
                <w:rFonts w:ascii="仿宋" w:hAnsi="仿宋" w:eastAsia="仿宋" w:cs="仿宋"/>
                <w:sz w:val="24"/>
                <w:szCs w:val="24"/>
              </w:rPr>
            </w:pPr>
          </w:p>
        </w:tc>
        <w:tc>
          <w:tcPr>
            <w:tcW w:w="906" w:type="dxa"/>
            <w:vAlign w:val="center"/>
          </w:tcPr>
          <w:p w14:paraId="6AAC3FB4">
            <w:pPr>
              <w:tabs>
                <w:tab w:val="left" w:pos="0"/>
              </w:tabs>
              <w:spacing w:line="520" w:lineRule="exact"/>
              <w:jc w:val="center"/>
              <w:rPr>
                <w:rFonts w:ascii="仿宋" w:hAnsi="仿宋" w:eastAsia="仿宋" w:cs="仿宋"/>
                <w:sz w:val="24"/>
                <w:szCs w:val="24"/>
              </w:rPr>
            </w:pPr>
          </w:p>
        </w:tc>
        <w:tc>
          <w:tcPr>
            <w:tcW w:w="1375" w:type="dxa"/>
            <w:vAlign w:val="center"/>
          </w:tcPr>
          <w:p w14:paraId="2C4FE059">
            <w:pPr>
              <w:tabs>
                <w:tab w:val="left" w:pos="0"/>
              </w:tabs>
              <w:spacing w:line="520" w:lineRule="exact"/>
              <w:jc w:val="center"/>
              <w:rPr>
                <w:rFonts w:ascii="仿宋" w:hAnsi="仿宋" w:eastAsia="仿宋" w:cs="仿宋"/>
                <w:sz w:val="24"/>
                <w:szCs w:val="24"/>
              </w:rPr>
            </w:pPr>
          </w:p>
        </w:tc>
        <w:tc>
          <w:tcPr>
            <w:tcW w:w="1277" w:type="dxa"/>
            <w:vAlign w:val="center"/>
          </w:tcPr>
          <w:p w14:paraId="6284EBCE">
            <w:pPr>
              <w:tabs>
                <w:tab w:val="left" w:pos="0"/>
              </w:tabs>
              <w:spacing w:line="520" w:lineRule="exact"/>
              <w:jc w:val="center"/>
              <w:rPr>
                <w:rFonts w:ascii="仿宋" w:hAnsi="仿宋" w:eastAsia="仿宋" w:cs="仿宋"/>
                <w:sz w:val="24"/>
                <w:szCs w:val="24"/>
              </w:rPr>
            </w:pPr>
          </w:p>
        </w:tc>
        <w:tc>
          <w:tcPr>
            <w:tcW w:w="1156" w:type="dxa"/>
            <w:vAlign w:val="center"/>
          </w:tcPr>
          <w:p w14:paraId="5DF2AD19">
            <w:pPr>
              <w:tabs>
                <w:tab w:val="left" w:pos="0"/>
              </w:tabs>
              <w:spacing w:line="520" w:lineRule="exact"/>
              <w:jc w:val="center"/>
              <w:rPr>
                <w:rFonts w:ascii="仿宋" w:hAnsi="仿宋" w:eastAsia="仿宋" w:cs="仿宋"/>
                <w:sz w:val="24"/>
                <w:szCs w:val="24"/>
              </w:rPr>
            </w:pPr>
          </w:p>
        </w:tc>
      </w:tr>
      <w:tr w14:paraId="16CB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453" w:type="dxa"/>
            <w:vAlign w:val="center"/>
          </w:tcPr>
          <w:p w14:paraId="37CC15CF">
            <w:pPr>
              <w:tabs>
                <w:tab w:val="left" w:pos="0"/>
              </w:tabs>
              <w:spacing w:line="520" w:lineRule="exact"/>
              <w:jc w:val="center"/>
              <w:rPr>
                <w:rFonts w:ascii="仿宋" w:hAnsi="仿宋" w:eastAsia="仿宋" w:cs="仿宋"/>
                <w:sz w:val="24"/>
                <w:szCs w:val="24"/>
              </w:rPr>
            </w:pPr>
          </w:p>
        </w:tc>
        <w:tc>
          <w:tcPr>
            <w:tcW w:w="867" w:type="dxa"/>
            <w:vAlign w:val="center"/>
          </w:tcPr>
          <w:p w14:paraId="4483C1EA">
            <w:pPr>
              <w:tabs>
                <w:tab w:val="left" w:pos="0"/>
              </w:tabs>
              <w:spacing w:line="520" w:lineRule="exact"/>
              <w:jc w:val="center"/>
              <w:rPr>
                <w:rFonts w:ascii="仿宋" w:hAnsi="仿宋" w:eastAsia="仿宋" w:cs="仿宋"/>
                <w:sz w:val="24"/>
                <w:szCs w:val="24"/>
              </w:rPr>
            </w:pPr>
          </w:p>
        </w:tc>
        <w:tc>
          <w:tcPr>
            <w:tcW w:w="835" w:type="dxa"/>
            <w:vAlign w:val="center"/>
          </w:tcPr>
          <w:p w14:paraId="67BDDA4D">
            <w:pPr>
              <w:tabs>
                <w:tab w:val="left" w:pos="0"/>
              </w:tabs>
              <w:spacing w:line="520" w:lineRule="exact"/>
              <w:jc w:val="center"/>
              <w:rPr>
                <w:rFonts w:ascii="仿宋" w:hAnsi="仿宋" w:eastAsia="仿宋" w:cs="仿宋"/>
                <w:sz w:val="24"/>
                <w:szCs w:val="24"/>
              </w:rPr>
            </w:pPr>
          </w:p>
        </w:tc>
        <w:tc>
          <w:tcPr>
            <w:tcW w:w="873" w:type="dxa"/>
            <w:vAlign w:val="center"/>
          </w:tcPr>
          <w:p w14:paraId="2F874E24">
            <w:pPr>
              <w:tabs>
                <w:tab w:val="left" w:pos="0"/>
              </w:tabs>
              <w:spacing w:line="520" w:lineRule="exact"/>
              <w:jc w:val="center"/>
              <w:rPr>
                <w:rFonts w:ascii="仿宋" w:hAnsi="仿宋" w:eastAsia="仿宋" w:cs="仿宋"/>
                <w:sz w:val="24"/>
                <w:szCs w:val="24"/>
              </w:rPr>
            </w:pPr>
          </w:p>
        </w:tc>
        <w:tc>
          <w:tcPr>
            <w:tcW w:w="659" w:type="dxa"/>
            <w:vAlign w:val="center"/>
          </w:tcPr>
          <w:p w14:paraId="01F7BF9D">
            <w:pPr>
              <w:tabs>
                <w:tab w:val="left" w:pos="0"/>
              </w:tabs>
              <w:spacing w:line="520" w:lineRule="exact"/>
              <w:jc w:val="center"/>
              <w:rPr>
                <w:rFonts w:ascii="仿宋" w:hAnsi="仿宋" w:eastAsia="仿宋" w:cs="仿宋"/>
                <w:sz w:val="24"/>
                <w:szCs w:val="24"/>
              </w:rPr>
            </w:pPr>
          </w:p>
        </w:tc>
        <w:tc>
          <w:tcPr>
            <w:tcW w:w="1299" w:type="dxa"/>
            <w:vAlign w:val="center"/>
          </w:tcPr>
          <w:p w14:paraId="784E1D0C">
            <w:pPr>
              <w:tabs>
                <w:tab w:val="left" w:pos="0"/>
              </w:tabs>
              <w:spacing w:line="520" w:lineRule="exact"/>
              <w:jc w:val="center"/>
              <w:rPr>
                <w:rFonts w:ascii="仿宋" w:hAnsi="仿宋" w:eastAsia="仿宋" w:cs="仿宋"/>
                <w:sz w:val="24"/>
                <w:szCs w:val="24"/>
              </w:rPr>
            </w:pPr>
          </w:p>
        </w:tc>
        <w:tc>
          <w:tcPr>
            <w:tcW w:w="906" w:type="dxa"/>
            <w:vAlign w:val="center"/>
          </w:tcPr>
          <w:p w14:paraId="5DFD5514">
            <w:pPr>
              <w:tabs>
                <w:tab w:val="left" w:pos="0"/>
              </w:tabs>
              <w:spacing w:line="520" w:lineRule="exact"/>
              <w:jc w:val="center"/>
              <w:rPr>
                <w:rFonts w:ascii="仿宋" w:hAnsi="仿宋" w:eastAsia="仿宋" w:cs="仿宋"/>
                <w:sz w:val="24"/>
                <w:szCs w:val="24"/>
              </w:rPr>
            </w:pPr>
          </w:p>
        </w:tc>
        <w:tc>
          <w:tcPr>
            <w:tcW w:w="1375" w:type="dxa"/>
            <w:vAlign w:val="center"/>
          </w:tcPr>
          <w:p w14:paraId="528FAE1F">
            <w:pPr>
              <w:tabs>
                <w:tab w:val="left" w:pos="0"/>
              </w:tabs>
              <w:spacing w:line="520" w:lineRule="exact"/>
              <w:jc w:val="center"/>
              <w:rPr>
                <w:rFonts w:ascii="仿宋" w:hAnsi="仿宋" w:eastAsia="仿宋" w:cs="仿宋"/>
                <w:sz w:val="24"/>
                <w:szCs w:val="24"/>
              </w:rPr>
            </w:pPr>
          </w:p>
        </w:tc>
        <w:tc>
          <w:tcPr>
            <w:tcW w:w="1277" w:type="dxa"/>
            <w:vAlign w:val="center"/>
          </w:tcPr>
          <w:p w14:paraId="12088598">
            <w:pPr>
              <w:tabs>
                <w:tab w:val="left" w:pos="0"/>
              </w:tabs>
              <w:spacing w:line="520" w:lineRule="exact"/>
              <w:jc w:val="center"/>
              <w:rPr>
                <w:rFonts w:ascii="仿宋" w:hAnsi="仿宋" w:eastAsia="仿宋" w:cs="仿宋"/>
                <w:sz w:val="24"/>
                <w:szCs w:val="24"/>
              </w:rPr>
            </w:pPr>
          </w:p>
        </w:tc>
        <w:tc>
          <w:tcPr>
            <w:tcW w:w="1156" w:type="dxa"/>
            <w:vAlign w:val="center"/>
          </w:tcPr>
          <w:p w14:paraId="0A886B96">
            <w:pPr>
              <w:tabs>
                <w:tab w:val="left" w:pos="0"/>
              </w:tabs>
              <w:spacing w:line="520" w:lineRule="exact"/>
              <w:jc w:val="center"/>
              <w:rPr>
                <w:rFonts w:ascii="仿宋" w:hAnsi="仿宋" w:eastAsia="仿宋" w:cs="仿宋"/>
                <w:sz w:val="24"/>
                <w:szCs w:val="24"/>
              </w:rPr>
            </w:pPr>
          </w:p>
        </w:tc>
      </w:tr>
      <w:tr w14:paraId="2E717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453" w:type="dxa"/>
            <w:vAlign w:val="center"/>
          </w:tcPr>
          <w:p w14:paraId="10130402">
            <w:pPr>
              <w:tabs>
                <w:tab w:val="left" w:pos="0"/>
              </w:tabs>
              <w:spacing w:line="520" w:lineRule="exact"/>
              <w:jc w:val="center"/>
              <w:rPr>
                <w:rFonts w:ascii="仿宋" w:hAnsi="仿宋" w:eastAsia="仿宋" w:cs="仿宋"/>
                <w:sz w:val="24"/>
                <w:szCs w:val="24"/>
              </w:rPr>
            </w:pPr>
          </w:p>
        </w:tc>
        <w:tc>
          <w:tcPr>
            <w:tcW w:w="867" w:type="dxa"/>
            <w:vAlign w:val="center"/>
          </w:tcPr>
          <w:p w14:paraId="5AA61440">
            <w:pPr>
              <w:tabs>
                <w:tab w:val="left" w:pos="0"/>
              </w:tabs>
              <w:spacing w:line="520" w:lineRule="exact"/>
              <w:jc w:val="center"/>
              <w:rPr>
                <w:rFonts w:ascii="仿宋" w:hAnsi="仿宋" w:eastAsia="仿宋" w:cs="仿宋"/>
                <w:sz w:val="24"/>
                <w:szCs w:val="24"/>
              </w:rPr>
            </w:pPr>
          </w:p>
        </w:tc>
        <w:tc>
          <w:tcPr>
            <w:tcW w:w="835" w:type="dxa"/>
            <w:vAlign w:val="center"/>
          </w:tcPr>
          <w:p w14:paraId="25389E84">
            <w:pPr>
              <w:tabs>
                <w:tab w:val="left" w:pos="0"/>
              </w:tabs>
              <w:spacing w:line="520" w:lineRule="exact"/>
              <w:jc w:val="center"/>
              <w:rPr>
                <w:rFonts w:ascii="仿宋" w:hAnsi="仿宋" w:eastAsia="仿宋" w:cs="仿宋"/>
                <w:sz w:val="24"/>
                <w:szCs w:val="24"/>
              </w:rPr>
            </w:pPr>
          </w:p>
        </w:tc>
        <w:tc>
          <w:tcPr>
            <w:tcW w:w="873" w:type="dxa"/>
            <w:vAlign w:val="center"/>
          </w:tcPr>
          <w:p w14:paraId="565F544E">
            <w:pPr>
              <w:tabs>
                <w:tab w:val="left" w:pos="0"/>
              </w:tabs>
              <w:spacing w:line="520" w:lineRule="exact"/>
              <w:jc w:val="center"/>
              <w:rPr>
                <w:rFonts w:ascii="仿宋" w:hAnsi="仿宋" w:eastAsia="仿宋" w:cs="仿宋"/>
                <w:sz w:val="24"/>
                <w:szCs w:val="24"/>
              </w:rPr>
            </w:pPr>
          </w:p>
        </w:tc>
        <w:tc>
          <w:tcPr>
            <w:tcW w:w="659" w:type="dxa"/>
            <w:vAlign w:val="center"/>
          </w:tcPr>
          <w:p w14:paraId="2D79A777">
            <w:pPr>
              <w:tabs>
                <w:tab w:val="left" w:pos="0"/>
              </w:tabs>
              <w:spacing w:line="520" w:lineRule="exact"/>
              <w:jc w:val="center"/>
              <w:rPr>
                <w:rFonts w:ascii="仿宋" w:hAnsi="仿宋" w:eastAsia="仿宋" w:cs="仿宋"/>
                <w:sz w:val="24"/>
                <w:szCs w:val="24"/>
              </w:rPr>
            </w:pPr>
          </w:p>
        </w:tc>
        <w:tc>
          <w:tcPr>
            <w:tcW w:w="1299" w:type="dxa"/>
            <w:vAlign w:val="center"/>
          </w:tcPr>
          <w:p w14:paraId="3BE62885">
            <w:pPr>
              <w:tabs>
                <w:tab w:val="left" w:pos="0"/>
              </w:tabs>
              <w:spacing w:line="520" w:lineRule="exact"/>
              <w:jc w:val="center"/>
              <w:rPr>
                <w:rFonts w:ascii="仿宋" w:hAnsi="仿宋" w:eastAsia="仿宋" w:cs="仿宋"/>
                <w:sz w:val="24"/>
                <w:szCs w:val="24"/>
              </w:rPr>
            </w:pPr>
          </w:p>
        </w:tc>
        <w:tc>
          <w:tcPr>
            <w:tcW w:w="906" w:type="dxa"/>
            <w:vAlign w:val="center"/>
          </w:tcPr>
          <w:p w14:paraId="5AAE2C9C">
            <w:pPr>
              <w:tabs>
                <w:tab w:val="left" w:pos="0"/>
              </w:tabs>
              <w:spacing w:line="520" w:lineRule="exact"/>
              <w:jc w:val="center"/>
              <w:rPr>
                <w:rFonts w:ascii="仿宋" w:hAnsi="仿宋" w:eastAsia="仿宋" w:cs="仿宋"/>
                <w:sz w:val="24"/>
                <w:szCs w:val="24"/>
              </w:rPr>
            </w:pPr>
          </w:p>
        </w:tc>
        <w:tc>
          <w:tcPr>
            <w:tcW w:w="1375" w:type="dxa"/>
            <w:vAlign w:val="center"/>
          </w:tcPr>
          <w:p w14:paraId="063F7FCA">
            <w:pPr>
              <w:tabs>
                <w:tab w:val="left" w:pos="0"/>
              </w:tabs>
              <w:spacing w:line="520" w:lineRule="exact"/>
              <w:jc w:val="center"/>
              <w:rPr>
                <w:rFonts w:ascii="仿宋" w:hAnsi="仿宋" w:eastAsia="仿宋" w:cs="仿宋"/>
                <w:sz w:val="24"/>
                <w:szCs w:val="24"/>
              </w:rPr>
            </w:pPr>
          </w:p>
        </w:tc>
        <w:tc>
          <w:tcPr>
            <w:tcW w:w="1277" w:type="dxa"/>
            <w:vAlign w:val="center"/>
          </w:tcPr>
          <w:p w14:paraId="152702C4">
            <w:pPr>
              <w:tabs>
                <w:tab w:val="left" w:pos="0"/>
              </w:tabs>
              <w:spacing w:line="520" w:lineRule="exact"/>
              <w:jc w:val="center"/>
              <w:rPr>
                <w:rFonts w:ascii="仿宋" w:hAnsi="仿宋" w:eastAsia="仿宋" w:cs="仿宋"/>
                <w:sz w:val="24"/>
                <w:szCs w:val="24"/>
              </w:rPr>
            </w:pPr>
          </w:p>
        </w:tc>
        <w:tc>
          <w:tcPr>
            <w:tcW w:w="1156" w:type="dxa"/>
            <w:vAlign w:val="center"/>
          </w:tcPr>
          <w:p w14:paraId="48FA3D7E">
            <w:pPr>
              <w:tabs>
                <w:tab w:val="left" w:pos="0"/>
              </w:tabs>
              <w:spacing w:line="520" w:lineRule="exact"/>
              <w:jc w:val="center"/>
              <w:rPr>
                <w:rFonts w:ascii="仿宋" w:hAnsi="仿宋" w:eastAsia="仿宋" w:cs="仿宋"/>
                <w:sz w:val="24"/>
                <w:szCs w:val="24"/>
              </w:rPr>
            </w:pPr>
          </w:p>
        </w:tc>
      </w:tr>
      <w:tr w14:paraId="516D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jc w:val="center"/>
        </w:trPr>
        <w:tc>
          <w:tcPr>
            <w:tcW w:w="453" w:type="dxa"/>
            <w:vAlign w:val="center"/>
          </w:tcPr>
          <w:p w14:paraId="08092A4D">
            <w:pPr>
              <w:tabs>
                <w:tab w:val="left" w:pos="0"/>
              </w:tabs>
              <w:spacing w:line="520" w:lineRule="exact"/>
              <w:jc w:val="center"/>
              <w:rPr>
                <w:rFonts w:ascii="仿宋" w:hAnsi="仿宋" w:eastAsia="仿宋" w:cs="仿宋"/>
                <w:sz w:val="24"/>
                <w:szCs w:val="24"/>
              </w:rPr>
            </w:pPr>
          </w:p>
        </w:tc>
        <w:tc>
          <w:tcPr>
            <w:tcW w:w="867" w:type="dxa"/>
            <w:vAlign w:val="center"/>
          </w:tcPr>
          <w:p w14:paraId="6D3CFDFB">
            <w:pPr>
              <w:tabs>
                <w:tab w:val="left" w:pos="0"/>
              </w:tabs>
              <w:spacing w:line="520" w:lineRule="exact"/>
              <w:jc w:val="center"/>
              <w:rPr>
                <w:rFonts w:ascii="仿宋" w:hAnsi="仿宋" w:eastAsia="仿宋" w:cs="仿宋"/>
                <w:sz w:val="24"/>
                <w:szCs w:val="24"/>
              </w:rPr>
            </w:pPr>
          </w:p>
        </w:tc>
        <w:tc>
          <w:tcPr>
            <w:tcW w:w="835" w:type="dxa"/>
            <w:vAlign w:val="center"/>
          </w:tcPr>
          <w:p w14:paraId="5EB9DB52">
            <w:pPr>
              <w:tabs>
                <w:tab w:val="left" w:pos="0"/>
              </w:tabs>
              <w:spacing w:line="520" w:lineRule="exact"/>
              <w:jc w:val="center"/>
              <w:rPr>
                <w:rFonts w:ascii="仿宋" w:hAnsi="仿宋" w:eastAsia="仿宋" w:cs="仿宋"/>
                <w:sz w:val="24"/>
                <w:szCs w:val="24"/>
              </w:rPr>
            </w:pPr>
          </w:p>
        </w:tc>
        <w:tc>
          <w:tcPr>
            <w:tcW w:w="873" w:type="dxa"/>
            <w:vAlign w:val="center"/>
          </w:tcPr>
          <w:p w14:paraId="05ED7226">
            <w:pPr>
              <w:tabs>
                <w:tab w:val="left" w:pos="0"/>
              </w:tabs>
              <w:spacing w:line="520" w:lineRule="exact"/>
              <w:jc w:val="center"/>
              <w:rPr>
                <w:rFonts w:ascii="仿宋" w:hAnsi="仿宋" w:eastAsia="仿宋" w:cs="仿宋"/>
                <w:sz w:val="24"/>
                <w:szCs w:val="24"/>
              </w:rPr>
            </w:pPr>
          </w:p>
        </w:tc>
        <w:tc>
          <w:tcPr>
            <w:tcW w:w="659" w:type="dxa"/>
            <w:vAlign w:val="center"/>
          </w:tcPr>
          <w:p w14:paraId="3C17BB5A">
            <w:pPr>
              <w:tabs>
                <w:tab w:val="left" w:pos="0"/>
              </w:tabs>
              <w:spacing w:line="520" w:lineRule="exact"/>
              <w:jc w:val="center"/>
              <w:rPr>
                <w:rFonts w:ascii="仿宋" w:hAnsi="仿宋" w:eastAsia="仿宋" w:cs="仿宋"/>
                <w:sz w:val="24"/>
                <w:szCs w:val="24"/>
              </w:rPr>
            </w:pPr>
          </w:p>
        </w:tc>
        <w:tc>
          <w:tcPr>
            <w:tcW w:w="1299" w:type="dxa"/>
            <w:vAlign w:val="center"/>
          </w:tcPr>
          <w:p w14:paraId="0CD99A46">
            <w:pPr>
              <w:tabs>
                <w:tab w:val="left" w:pos="0"/>
              </w:tabs>
              <w:spacing w:line="520" w:lineRule="exact"/>
              <w:jc w:val="center"/>
              <w:rPr>
                <w:rFonts w:ascii="仿宋" w:hAnsi="仿宋" w:eastAsia="仿宋" w:cs="仿宋"/>
                <w:sz w:val="24"/>
                <w:szCs w:val="24"/>
              </w:rPr>
            </w:pPr>
          </w:p>
        </w:tc>
        <w:tc>
          <w:tcPr>
            <w:tcW w:w="906" w:type="dxa"/>
            <w:vAlign w:val="center"/>
          </w:tcPr>
          <w:p w14:paraId="12A11D74">
            <w:pPr>
              <w:tabs>
                <w:tab w:val="left" w:pos="0"/>
              </w:tabs>
              <w:spacing w:line="520" w:lineRule="exact"/>
              <w:jc w:val="center"/>
              <w:rPr>
                <w:rFonts w:ascii="仿宋" w:hAnsi="仿宋" w:eastAsia="仿宋" w:cs="仿宋"/>
                <w:sz w:val="24"/>
                <w:szCs w:val="24"/>
              </w:rPr>
            </w:pPr>
          </w:p>
        </w:tc>
        <w:tc>
          <w:tcPr>
            <w:tcW w:w="1375" w:type="dxa"/>
            <w:vAlign w:val="center"/>
          </w:tcPr>
          <w:p w14:paraId="1C15D9FF">
            <w:pPr>
              <w:tabs>
                <w:tab w:val="left" w:pos="0"/>
              </w:tabs>
              <w:spacing w:line="520" w:lineRule="exact"/>
              <w:jc w:val="center"/>
              <w:rPr>
                <w:rFonts w:ascii="仿宋" w:hAnsi="仿宋" w:eastAsia="仿宋" w:cs="仿宋"/>
                <w:sz w:val="24"/>
                <w:szCs w:val="24"/>
              </w:rPr>
            </w:pPr>
          </w:p>
        </w:tc>
        <w:tc>
          <w:tcPr>
            <w:tcW w:w="1277" w:type="dxa"/>
            <w:vAlign w:val="center"/>
          </w:tcPr>
          <w:p w14:paraId="478FAE03">
            <w:pPr>
              <w:tabs>
                <w:tab w:val="left" w:pos="0"/>
              </w:tabs>
              <w:spacing w:line="520" w:lineRule="exact"/>
              <w:jc w:val="center"/>
              <w:rPr>
                <w:rFonts w:ascii="仿宋" w:hAnsi="仿宋" w:eastAsia="仿宋" w:cs="仿宋"/>
                <w:sz w:val="24"/>
                <w:szCs w:val="24"/>
              </w:rPr>
            </w:pPr>
          </w:p>
        </w:tc>
        <w:tc>
          <w:tcPr>
            <w:tcW w:w="1156" w:type="dxa"/>
            <w:vAlign w:val="center"/>
          </w:tcPr>
          <w:p w14:paraId="116C4279">
            <w:pPr>
              <w:tabs>
                <w:tab w:val="left" w:pos="0"/>
              </w:tabs>
              <w:spacing w:line="520" w:lineRule="exact"/>
              <w:jc w:val="center"/>
              <w:rPr>
                <w:rFonts w:ascii="仿宋" w:hAnsi="仿宋" w:eastAsia="仿宋" w:cs="仿宋"/>
                <w:sz w:val="24"/>
                <w:szCs w:val="24"/>
              </w:rPr>
            </w:pPr>
          </w:p>
        </w:tc>
      </w:tr>
    </w:tbl>
    <w:p w14:paraId="7EAA966B">
      <w:pPr>
        <w:tabs>
          <w:tab w:val="left" w:pos="0"/>
        </w:tabs>
        <w:spacing w:line="600" w:lineRule="exact"/>
        <w:rPr>
          <w:rFonts w:ascii="方正小标宋简体" w:hAnsi="方正小标宋简体" w:eastAsia="方正小标宋简体" w:cs="方正小标宋简体"/>
          <w:bCs/>
          <w:color w:val="333333"/>
          <w:kern w:val="0"/>
          <w:sz w:val="44"/>
          <w:szCs w:val="44"/>
          <w:shd w:val="clear" w:color="auto" w:fill="FFFFFF"/>
          <w:lang w:bidi="ar"/>
        </w:rPr>
      </w:pPr>
    </w:p>
    <w:p w14:paraId="791D3D79">
      <w:pPr>
        <w:tabs>
          <w:tab w:val="left" w:pos="0"/>
        </w:tabs>
        <w:spacing w:line="600" w:lineRule="exact"/>
        <w:jc w:val="center"/>
        <w:rPr>
          <w:rFonts w:ascii="方正小标宋简体" w:hAnsi="方正小标宋简体" w:eastAsia="方正小标宋简体" w:cs="方正小标宋简体"/>
          <w:bCs/>
          <w:color w:val="333333"/>
          <w:kern w:val="0"/>
          <w:sz w:val="44"/>
          <w:szCs w:val="44"/>
          <w:shd w:val="clear" w:color="auto" w:fill="FFFFFF"/>
          <w:lang w:bidi="ar"/>
        </w:rPr>
      </w:pPr>
      <w:r>
        <w:rPr>
          <w:rFonts w:hint="eastAsia" w:ascii="方正小标宋简体" w:hAnsi="方正小标宋简体" w:eastAsia="方正小标宋简体" w:cs="方正小标宋简体"/>
          <w:bCs/>
          <w:color w:val="333333"/>
          <w:kern w:val="0"/>
          <w:sz w:val="44"/>
          <w:szCs w:val="44"/>
          <w:shd w:val="clear" w:color="auto" w:fill="FFFFFF"/>
          <w:lang w:bidi="ar"/>
        </w:rPr>
        <w:t>双辽市自然资源局随机抽查事项清单</w:t>
      </w:r>
    </w:p>
    <w:p w14:paraId="697E3F07">
      <w:pPr>
        <w:tabs>
          <w:tab w:val="left" w:pos="0"/>
        </w:tabs>
        <w:spacing w:line="600" w:lineRule="exact"/>
        <w:jc w:val="center"/>
        <w:rPr>
          <w:rFonts w:ascii="方正小标宋简体" w:hAnsi="方正小标宋简体" w:eastAsia="方正小标宋简体" w:cs="方正小标宋简体"/>
          <w:bCs/>
          <w:color w:val="333333"/>
          <w:kern w:val="0"/>
          <w:sz w:val="44"/>
          <w:szCs w:val="44"/>
          <w:shd w:val="clear" w:color="auto" w:fill="FFFFFF"/>
          <w:lang w:bidi="ar"/>
        </w:rPr>
      </w:pPr>
    </w:p>
    <w:tbl>
      <w:tblPr>
        <w:tblStyle w:val="7"/>
        <w:tblW w:w="9769" w:type="dxa"/>
        <w:jc w:val="center"/>
        <w:tblLayout w:type="fixed"/>
        <w:tblCellMar>
          <w:top w:w="0" w:type="dxa"/>
          <w:left w:w="0" w:type="dxa"/>
          <w:bottom w:w="0" w:type="dxa"/>
          <w:right w:w="0" w:type="dxa"/>
        </w:tblCellMar>
      </w:tblPr>
      <w:tblGrid>
        <w:gridCol w:w="645"/>
        <w:gridCol w:w="1711"/>
        <w:gridCol w:w="2236"/>
        <w:gridCol w:w="1052"/>
        <w:gridCol w:w="2177"/>
        <w:gridCol w:w="1000"/>
        <w:gridCol w:w="948"/>
      </w:tblGrid>
      <w:tr w14:paraId="147CE3C1">
        <w:tblPrEx>
          <w:tblCellMar>
            <w:top w:w="0" w:type="dxa"/>
            <w:left w:w="0" w:type="dxa"/>
            <w:bottom w:w="0" w:type="dxa"/>
            <w:right w:w="0" w:type="dxa"/>
          </w:tblCellMar>
        </w:tblPrEx>
        <w:trPr>
          <w:trHeight w:val="756" w:hRule="atLeast"/>
          <w:jc w:val="center"/>
        </w:trPr>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C0F02F">
            <w:pPr>
              <w:widowControl/>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rPr>
              <w:t>序号</w:t>
            </w:r>
          </w:p>
        </w:tc>
        <w:tc>
          <w:tcPr>
            <w:tcW w:w="1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15BBDF">
            <w:pPr>
              <w:widowControl/>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rPr>
              <w:t>抽查事项名称</w:t>
            </w:r>
          </w:p>
        </w:tc>
        <w:tc>
          <w:tcPr>
            <w:tcW w:w="22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D06796">
            <w:pPr>
              <w:widowControl/>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rPr>
              <w:t>抽查依据</w:t>
            </w:r>
          </w:p>
        </w:tc>
        <w:tc>
          <w:tcPr>
            <w:tcW w:w="10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85279C">
            <w:pPr>
              <w:widowControl/>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rPr>
              <w:t>抽查主体</w:t>
            </w: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9F2856">
            <w:pPr>
              <w:widowControl/>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rPr>
              <w:t>抽查内容</w:t>
            </w:r>
          </w:p>
        </w:tc>
        <w:tc>
          <w:tcPr>
            <w:tcW w:w="10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72FA2D">
            <w:pPr>
              <w:widowControl/>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rPr>
              <w:t>抽查方式</w:t>
            </w:r>
          </w:p>
        </w:tc>
        <w:tc>
          <w:tcPr>
            <w:tcW w:w="9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9EB9EC">
            <w:pPr>
              <w:widowControl/>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rPr>
              <w:t>备  注</w:t>
            </w:r>
          </w:p>
        </w:tc>
      </w:tr>
      <w:tr w14:paraId="420FFB82">
        <w:tblPrEx>
          <w:tblCellMar>
            <w:top w:w="0" w:type="dxa"/>
            <w:left w:w="0" w:type="dxa"/>
            <w:bottom w:w="0" w:type="dxa"/>
            <w:right w:w="0" w:type="dxa"/>
          </w:tblCellMar>
        </w:tblPrEx>
        <w:trPr>
          <w:trHeight w:val="2659" w:hRule="atLeast"/>
          <w:jc w:val="center"/>
        </w:trPr>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E9CA25">
            <w:pPr>
              <w:jc w:val="center"/>
              <w:rPr>
                <w:rFonts w:ascii="仿宋" w:hAnsi="仿宋" w:eastAsia="仿宋" w:cs="仿宋"/>
                <w:sz w:val="24"/>
                <w:szCs w:val="24"/>
              </w:rPr>
            </w:pPr>
            <w:r>
              <w:rPr>
                <w:rFonts w:hint="eastAsia" w:ascii="仿宋" w:hAnsi="仿宋" w:eastAsia="仿宋" w:cs="仿宋"/>
                <w:sz w:val="24"/>
                <w:szCs w:val="24"/>
              </w:rPr>
              <w:t>1</w:t>
            </w:r>
          </w:p>
        </w:tc>
        <w:tc>
          <w:tcPr>
            <w:tcW w:w="1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E98E4E">
            <w:pPr>
              <w:jc w:val="left"/>
              <w:rPr>
                <w:rFonts w:ascii="仿宋" w:hAnsi="仿宋" w:eastAsia="仿宋" w:cs="仿宋"/>
              </w:rPr>
            </w:pPr>
            <w:r>
              <w:rPr>
                <w:rFonts w:hint="eastAsia" w:ascii="仿宋" w:hAnsi="仿宋" w:eastAsia="仿宋" w:cs="仿宋"/>
              </w:rPr>
              <w:t>对矿山地质环境保护与土地复垦情况的行政检查</w:t>
            </w:r>
          </w:p>
        </w:tc>
        <w:tc>
          <w:tcPr>
            <w:tcW w:w="22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041750">
            <w:pPr>
              <w:jc w:val="left"/>
              <w:rPr>
                <w:rFonts w:ascii="仿宋" w:hAnsi="仿宋" w:eastAsia="仿宋" w:cs="仿宋"/>
              </w:rPr>
            </w:pPr>
            <w:r>
              <w:rPr>
                <w:rFonts w:hint="eastAsia" w:ascii="仿宋" w:hAnsi="仿宋" w:eastAsia="仿宋" w:cs="仿宋"/>
              </w:rPr>
              <w:t>《国土资源部关于印发&lt;矿业权人勘查开采信息公示办法（试行）&gt;的通知》（国土资规〔2015〕6号）第十二第二项、《国土资源部办公厅关于做好矿山地质环境保护与土地复垦方案编报有关工作的通知》（国土资规〔2016〕21号）第四条第三项</w:t>
            </w:r>
          </w:p>
        </w:tc>
        <w:tc>
          <w:tcPr>
            <w:tcW w:w="10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8BA2AE">
            <w:pPr>
              <w:jc w:val="center"/>
              <w:rPr>
                <w:rFonts w:ascii="仿宋" w:hAnsi="仿宋" w:eastAsia="仿宋" w:cs="仿宋"/>
              </w:rPr>
            </w:pPr>
            <w:r>
              <w:rPr>
                <w:rFonts w:hint="eastAsia" w:ascii="仿宋" w:hAnsi="仿宋" w:eastAsia="仿宋" w:cs="仿宋"/>
              </w:rPr>
              <w:t>双辽市自然资源局</w:t>
            </w: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60A7BD">
            <w:pPr>
              <w:jc w:val="left"/>
              <w:rPr>
                <w:rFonts w:ascii="仿宋" w:hAnsi="仿宋" w:eastAsia="仿宋" w:cs="仿宋"/>
              </w:rPr>
            </w:pPr>
            <w:r>
              <w:rPr>
                <w:rFonts w:hint="eastAsia" w:ascii="仿宋" w:hAnsi="仿宋" w:eastAsia="仿宋" w:cs="仿宋"/>
              </w:rPr>
              <w:t xml:space="preserve">  1.《矿山地质环境保护与土地复垦方案》（以下称“方案”）的编制情况；</w:t>
            </w:r>
          </w:p>
          <w:p w14:paraId="23B24FDD">
            <w:pPr>
              <w:jc w:val="left"/>
              <w:rPr>
                <w:rFonts w:ascii="仿宋" w:hAnsi="仿宋" w:eastAsia="仿宋" w:cs="仿宋"/>
              </w:rPr>
            </w:pPr>
            <w:r>
              <w:rPr>
                <w:rFonts w:hint="eastAsia" w:ascii="仿宋" w:hAnsi="仿宋" w:eastAsia="仿宋" w:cs="仿宋"/>
              </w:rPr>
              <w:t xml:space="preserve">  2.矿山地质环境保护与恢复治理义务履行情况；</w:t>
            </w:r>
          </w:p>
          <w:p w14:paraId="73052903">
            <w:pPr>
              <w:jc w:val="left"/>
              <w:rPr>
                <w:rFonts w:ascii="仿宋" w:hAnsi="仿宋" w:eastAsia="仿宋" w:cs="仿宋"/>
              </w:rPr>
            </w:pPr>
            <w:r>
              <w:rPr>
                <w:rFonts w:hint="eastAsia" w:ascii="仿宋" w:hAnsi="仿宋" w:eastAsia="仿宋" w:cs="仿宋"/>
              </w:rPr>
              <w:t xml:space="preserve">  3.土地复垦义务履行情况；</w:t>
            </w:r>
          </w:p>
          <w:p w14:paraId="7E725679">
            <w:pPr>
              <w:jc w:val="left"/>
              <w:rPr>
                <w:rFonts w:ascii="仿宋" w:hAnsi="仿宋" w:eastAsia="仿宋" w:cs="仿宋"/>
              </w:rPr>
            </w:pPr>
            <w:r>
              <w:rPr>
                <w:rFonts w:hint="eastAsia" w:ascii="仿宋" w:hAnsi="仿宋" w:eastAsia="仿宋" w:cs="仿宋"/>
              </w:rPr>
              <w:t xml:space="preserve">  4.相关义务履行情况等。</w:t>
            </w:r>
          </w:p>
        </w:tc>
        <w:tc>
          <w:tcPr>
            <w:tcW w:w="10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3A7D68">
            <w:pPr>
              <w:jc w:val="center"/>
              <w:rPr>
                <w:rFonts w:ascii="仿宋" w:hAnsi="仿宋" w:eastAsia="仿宋" w:cs="仿宋"/>
              </w:rPr>
            </w:pPr>
            <w:r>
              <w:rPr>
                <w:rFonts w:hint="eastAsia" w:ascii="仿宋" w:hAnsi="仿宋" w:eastAsia="仿宋" w:cs="仿宋"/>
              </w:rPr>
              <w:t xml:space="preserve">随机抽查 </w:t>
            </w:r>
          </w:p>
          <w:p w14:paraId="2168C0FA">
            <w:pPr>
              <w:jc w:val="center"/>
              <w:rPr>
                <w:rFonts w:ascii="仿宋" w:hAnsi="仿宋" w:eastAsia="仿宋" w:cs="仿宋"/>
              </w:rPr>
            </w:pPr>
            <w:r>
              <w:rPr>
                <w:rFonts w:hint="eastAsia" w:ascii="仿宋" w:hAnsi="仿宋" w:eastAsia="仿宋" w:cs="仿宋"/>
              </w:rPr>
              <w:t>现场核查</w:t>
            </w:r>
          </w:p>
        </w:tc>
        <w:tc>
          <w:tcPr>
            <w:tcW w:w="9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1EBDE9">
            <w:pPr>
              <w:rPr>
                <w:rFonts w:ascii="仿宋" w:hAnsi="仿宋" w:eastAsia="仿宋" w:cs="仿宋"/>
              </w:rPr>
            </w:pPr>
          </w:p>
        </w:tc>
      </w:tr>
      <w:tr w14:paraId="24AB1FBD">
        <w:tblPrEx>
          <w:tblCellMar>
            <w:top w:w="0" w:type="dxa"/>
            <w:left w:w="0" w:type="dxa"/>
            <w:bottom w:w="0" w:type="dxa"/>
            <w:right w:w="0" w:type="dxa"/>
          </w:tblCellMar>
        </w:tblPrEx>
        <w:trPr>
          <w:trHeight w:val="4112" w:hRule="atLeast"/>
          <w:jc w:val="center"/>
        </w:trPr>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F74833">
            <w:pPr>
              <w:jc w:val="center"/>
              <w:rPr>
                <w:rFonts w:ascii="仿宋" w:hAnsi="仿宋" w:eastAsia="仿宋" w:cs="仿宋"/>
                <w:sz w:val="24"/>
                <w:szCs w:val="24"/>
              </w:rPr>
            </w:pPr>
            <w:r>
              <w:rPr>
                <w:rFonts w:hint="eastAsia" w:ascii="仿宋" w:hAnsi="仿宋" w:eastAsia="仿宋" w:cs="仿宋"/>
                <w:sz w:val="24"/>
                <w:szCs w:val="24"/>
              </w:rPr>
              <w:t>2</w:t>
            </w:r>
          </w:p>
        </w:tc>
        <w:tc>
          <w:tcPr>
            <w:tcW w:w="1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E8D6C7">
            <w:pPr>
              <w:jc w:val="left"/>
              <w:rPr>
                <w:rFonts w:ascii="仿宋" w:hAnsi="仿宋" w:eastAsia="仿宋" w:cs="仿宋"/>
              </w:rPr>
            </w:pPr>
            <w:r>
              <w:rPr>
                <w:rFonts w:hint="eastAsia" w:ascii="仿宋" w:hAnsi="仿宋" w:eastAsia="仿宋" w:cs="仿宋"/>
              </w:rPr>
              <w:t>对地质灾害防治资质单位的行政检查</w:t>
            </w:r>
          </w:p>
        </w:tc>
        <w:tc>
          <w:tcPr>
            <w:tcW w:w="22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75FE08">
            <w:pPr>
              <w:jc w:val="left"/>
              <w:rPr>
                <w:rFonts w:ascii="仿宋" w:hAnsi="仿宋" w:eastAsia="仿宋" w:cs="仿宋"/>
              </w:rPr>
            </w:pPr>
            <w:r>
              <w:rPr>
                <w:rFonts w:hint="eastAsia" w:ascii="仿宋" w:hAnsi="仿宋" w:eastAsia="仿宋" w:cs="仿宋"/>
              </w:rPr>
              <w:t>《地质灾害危险性评估单位资质管理办法》(国土资源部令第29号)第六条：“县级以上国土资源管理部门负责对本行政区域内从事地质灾害危险性评估活动的单位进行监督检查”。</w:t>
            </w:r>
          </w:p>
        </w:tc>
        <w:tc>
          <w:tcPr>
            <w:tcW w:w="10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395B1C">
            <w:pPr>
              <w:jc w:val="center"/>
              <w:rPr>
                <w:rFonts w:ascii="仿宋" w:hAnsi="仿宋" w:eastAsia="仿宋" w:cs="仿宋"/>
              </w:rPr>
            </w:pPr>
            <w:r>
              <w:rPr>
                <w:rFonts w:hint="eastAsia" w:ascii="仿宋" w:hAnsi="仿宋" w:eastAsia="仿宋" w:cs="仿宋"/>
              </w:rPr>
              <w:t>双辽市自然资源局</w:t>
            </w: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3319E4">
            <w:pPr>
              <w:jc w:val="left"/>
              <w:rPr>
                <w:rFonts w:ascii="仿宋" w:hAnsi="仿宋" w:eastAsia="仿宋" w:cs="仿宋"/>
              </w:rPr>
            </w:pPr>
            <w:r>
              <w:rPr>
                <w:rFonts w:hint="eastAsia" w:ascii="仿宋" w:hAnsi="仿宋" w:eastAsia="仿宋" w:cs="仿宋"/>
              </w:rPr>
              <w:t xml:space="preserve">  1.单位业务手册建立情况；</w:t>
            </w:r>
            <w:r>
              <w:rPr>
                <w:rFonts w:hint="eastAsia" w:ascii="仿宋" w:hAnsi="仿宋" w:eastAsia="仿宋" w:cs="仿宋"/>
              </w:rPr>
              <w:br w:type="textWrapping"/>
            </w:r>
            <w:r>
              <w:rPr>
                <w:rFonts w:hint="eastAsia" w:ascii="仿宋" w:hAnsi="仿宋" w:eastAsia="仿宋" w:cs="仿宋"/>
              </w:rPr>
              <w:t xml:space="preserve">  2.资质单位技术成果和资质图章管理制度建立情况；</w:t>
            </w:r>
            <w:r>
              <w:rPr>
                <w:rFonts w:hint="eastAsia" w:ascii="仿宋" w:hAnsi="仿宋" w:eastAsia="仿宋" w:cs="仿宋"/>
              </w:rPr>
              <w:br w:type="textWrapping"/>
            </w:r>
            <w:r>
              <w:rPr>
                <w:rFonts w:hint="eastAsia" w:ascii="仿宋" w:hAnsi="仿宋" w:eastAsia="仿宋" w:cs="仿宋"/>
              </w:rPr>
              <w:t xml:space="preserve">  3.资质单位的技术负责人或者其他技术人员参加地质灾害危险性评估、地质灾害治理工程勘察、设计、施工、建立业务培训情况。</w:t>
            </w:r>
          </w:p>
        </w:tc>
        <w:tc>
          <w:tcPr>
            <w:tcW w:w="10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9F884E">
            <w:pPr>
              <w:jc w:val="center"/>
              <w:rPr>
                <w:rFonts w:ascii="仿宋" w:hAnsi="仿宋" w:eastAsia="仿宋" w:cs="仿宋"/>
              </w:rPr>
            </w:pPr>
            <w:r>
              <w:rPr>
                <w:rFonts w:hint="eastAsia" w:ascii="仿宋" w:hAnsi="仿宋" w:eastAsia="仿宋" w:cs="仿宋"/>
              </w:rPr>
              <w:t>随机抽查     现场核查</w:t>
            </w:r>
          </w:p>
        </w:tc>
        <w:tc>
          <w:tcPr>
            <w:tcW w:w="9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AB5523">
            <w:pPr>
              <w:rPr>
                <w:rFonts w:ascii="仿宋" w:hAnsi="仿宋" w:eastAsia="仿宋" w:cs="仿宋"/>
              </w:rPr>
            </w:pPr>
          </w:p>
        </w:tc>
      </w:tr>
      <w:tr w14:paraId="7F740C7E">
        <w:tblPrEx>
          <w:tblCellMar>
            <w:top w:w="0" w:type="dxa"/>
            <w:left w:w="0" w:type="dxa"/>
            <w:bottom w:w="0" w:type="dxa"/>
            <w:right w:w="0" w:type="dxa"/>
          </w:tblCellMar>
        </w:tblPrEx>
        <w:trPr>
          <w:trHeight w:val="2435" w:hRule="atLeast"/>
          <w:jc w:val="center"/>
        </w:trPr>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EDC6CF">
            <w:pPr>
              <w:jc w:val="center"/>
              <w:rPr>
                <w:rFonts w:ascii="仿宋" w:hAnsi="仿宋" w:eastAsia="仿宋" w:cs="仿宋"/>
                <w:sz w:val="24"/>
                <w:szCs w:val="24"/>
              </w:rPr>
            </w:pPr>
            <w:r>
              <w:rPr>
                <w:rFonts w:hint="eastAsia" w:ascii="仿宋" w:hAnsi="仿宋" w:eastAsia="仿宋" w:cs="仿宋"/>
                <w:sz w:val="24"/>
                <w:szCs w:val="24"/>
              </w:rPr>
              <w:t>3</w:t>
            </w:r>
          </w:p>
        </w:tc>
        <w:tc>
          <w:tcPr>
            <w:tcW w:w="1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EDA8EE">
            <w:pPr>
              <w:jc w:val="left"/>
              <w:rPr>
                <w:rFonts w:ascii="仿宋" w:hAnsi="仿宋" w:eastAsia="仿宋" w:cs="仿宋"/>
              </w:rPr>
            </w:pPr>
            <w:r>
              <w:rPr>
                <w:rFonts w:hint="eastAsia" w:ascii="仿宋" w:hAnsi="仿宋" w:eastAsia="仿宋" w:cs="仿宋"/>
              </w:rPr>
              <w:t>矿产资源勘查开采公示信息抽查</w:t>
            </w:r>
          </w:p>
        </w:tc>
        <w:tc>
          <w:tcPr>
            <w:tcW w:w="22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92EB22">
            <w:pPr>
              <w:jc w:val="left"/>
              <w:rPr>
                <w:rFonts w:ascii="仿宋" w:hAnsi="仿宋" w:eastAsia="仿宋" w:cs="仿宋"/>
              </w:rPr>
            </w:pPr>
            <w:r>
              <w:rPr>
                <w:rFonts w:hint="eastAsia" w:ascii="仿宋" w:hAnsi="仿宋" w:eastAsia="仿宋" w:cs="仿宋"/>
              </w:rPr>
              <w:t>《国土资源部关于印发&lt;矿业权人勘查开采信息公示办法（试行）&gt;的通知》（国土资规〔2015〕6号）</w:t>
            </w:r>
          </w:p>
        </w:tc>
        <w:tc>
          <w:tcPr>
            <w:tcW w:w="10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60502B">
            <w:pPr>
              <w:jc w:val="center"/>
              <w:rPr>
                <w:rFonts w:ascii="仿宋" w:hAnsi="仿宋" w:eastAsia="仿宋" w:cs="仿宋"/>
              </w:rPr>
            </w:pPr>
            <w:r>
              <w:rPr>
                <w:rFonts w:hint="eastAsia" w:ascii="仿宋" w:hAnsi="仿宋" w:eastAsia="仿宋" w:cs="仿宋"/>
              </w:rPr>
              <w:t>双辽市自然资源局</w:t>
            </w: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64D50D">
            <w:pPr>
              <w:jc w:val="left"/>
              <w:rPr>
                <w:rFonts w:ascii="仿宋" w:hAnsi="仿宋" w:eastAsia="仿宋" w:cs="仿宋"/>
              </w:rPr>
            </w:pPr>
            <w:r>
              <w:rPr>
                <w:rFonts w:hint="eastAsia" w:ascii="仿宋" w:hAnsi="仿宋" w:eastAsia="仿宋" w:cs="仿宋"/>
              </w:rPr>
              <w:t>全面核查矿业权人勘查项目或矿山的公示信息情况。</w:t>
            </w:r>
          </w:p>
        </w:tc>
        <w:tc>
          <w:tcPr>
            <w:tcW w:w="10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B8F7C4">
            <w:pPr>
              <w:jc w:val="center"/>
              <w:rPr>
                <w:rFonts w:ascii="仿宋" w:hAnsi="仿宋" w:eastAsia="仿宋" w:cs="仿宋"/>
              </w:rPr>
            </w:pPr>
            <w:r>
              <w:rPr>
                <w:rFonts w:hint="eastAsia" w:ascii="仿宋" w:hAnsi="仿宋" w:eastAsia="仿宋" w:cs="仿宋"/>
              </w:rPr>
              <w:t>随机抽查</w:t>
            </w:r>
          </w:p>
          <w:p w14:paraId="703E9388">
            <w:pPr>
              <w:jc w:val="center"/>
              <w:rPr>
                <w:rFonts w:ascii="仿宋" w:hAnsi="仿宋" w:eastAsia="仿宋" w:cs="仿宋"/>
              </w:rPr>
            </w:pPr>
            <w:r>
              <w:rPr>
                <w:rFonts w:hint="eastAsia" w:ascii="仿宋" w:hAnsi="仿宋" w:eastAsia="仿宋" w:cs="仿宋"/>
              </w:rPr>
              <w:t>现场核查</w:t>
            </w:r>
          </w:p>
        </w:tc>
        <w:tc>
          <w:tcPr>
            <w:tcW w:w="9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3CAB83">
            <w:pPr>
              <w:jc w:val="center"/>
              <w:rPr>
                <w:rFonts w:ascii="仿宋" w:hAnsi="仿宋" w:eastAsia="仿宋" w:cs="仿宋"/>
              </w:rPr>
            </w:pPr>
          </w:p>
        </w:tc>
      </w:tr>
      <w:tr w14:paraId="1BCBA03D">
        <w:tblPrEx>
          <w:tblCellMar>
            <w:top w:w="0" w:type="dxa"/>
            <w:left w:w="0" w:type="dxa"/>
            <w:bottom w:w="0" w:type="dxa"/>
            <w:right w:w="0" w:type="dxa"/>
          </w:tblCellMar>
        </w:tblPrEx>
        <w:trPr>
          <w:trHeight w:val="5282" w:hRule="atLeast"/>
          <w:jc w:val="center"/>
        </w:trPr>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7B57A7">
            <w:pPr>
              <w:jc w:val="center"/>
              <w:rPr>
                <w:rFonts w:ascii="仿宋" w:hAnsi="仿宋" w:eastAsia="仿宋" w:cs="仿宋"/>
                <w:sz w:val="24"/>
                <w:szCs w:val="24"/>
              </w:rPr>
            </w:pPr>
            <w:r>
              <w:rPr>
                <w:rFonts w:hint="eastAsia" w:ascii="仿宋" w:hAnsi="仿宋" w:eastAsia="仿宋" w:cs="仿宋"/>
                <w:sz w:val="24"/>
                <w:szCs w:val="24"/>
              </w:rPr>
              <w:t>4</w:t>
            </w:r>
          </w:p>
        </w:tc>
        <w:tc>
          <w:tcPr>
            <w:tcW w:w="1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8A6B8A">
            <w:pPr>
              <w:jc w:val="left"/>
              <w:rPr>
                <w:rFonts w:ascii="仿宋" w:hAnsi="仿宋" w:eastAsia="仿宋" w:cs="仿宋"/>
              </w:rPr>
            </w:pPr>
            <w:r>
              <w:rPr>
                <w:rFonts w:hint="eastAsia" w:ascii="仿宋" w:hAnsi="仿宋" w:eastAsia="仿宋" w:cs="仿宋"/>
              </w:rPr>
              <w:t>对矿产资源节约与综合利用的监管</w:t>
            </w:r>
          </w:p>
        </w:tc>
        <w:tc>
          <w:tcPr>
            <w:tcW w:w="22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B17284">
            <w:pPr>
              <w:jc w:val="left"/>
              <w:rPr>
                <w:rFonts w:ascii="仿宋" w:hAnsi="仿宋" w:eastAsia="仿宋" w:cs="仿宋"/>
              </w:rPr>
            </w:pPr>
            <w:r>
              <w:rPr>
                <w:rFonts w:hint="eastAsia" w:ascii="仿宋" w:hAnsi="仿宋" w:eastAsia="仿宋" w:cs="仿宋"/>
              </w:rPr>
              <w:t>《国土资源部关于印发&lt;矿业权人勘查开采信息公示办法（试行）&gt;的通知》（国土资规〔2015〕6号）第十二条第三项、《生态文明体制改革总体方案》第五条第二十五项“完善重要矿产资源开采回采率、选矿回收率、综合利用率等国家标准。健全鼓励提高矿产资源利用水平的经济政策。建立矿山企业高效和综合利用信息公示制度，建立矿业权人‘黑名单’制度”。</w:t>
            </w:r>
          </w:p>
        </w:tc>
        <w:tc>
          <w:tcPr>
            <w:tcW w:w="10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B8225B">
            <w:pPr>
              <w:jc w:val="center"/>
              <w:rPr>
                <w:rFonts w:ascii="仿宋" w:hAnsi="仿宋" w:eastAsia="仿宋" w:cs="仿宋"/>
              </w:rPr>
            </w:pPr>
            <w:r>
              <w:rPr>
                <w:rFonts w:hint="eastAsia" w:ascii="仿宋" w:hAnsi="仿宋" w:eastAsia="仿宋" w:cs="仿宋"/>
              </w:rPr>
              <w:t>双辽市自然资源局</w:t>
            </w: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7124E5">
            <w:pPr>
              <w:jc w:val="left"/>
              <w:rPr>
                <w:rFonts w:ascii="仿宋" w:hAnsi="仿宋" w:eastAsia="仿宋" w:cs="仿宋"/>
              </w:rPr>
            </w:pPr>
            <w:r>
              <w:rPr>
                <w:rFonts w:hint="eastAsia" w:ascii="仿宋" w:hAnsi="仿宋" w:eastAsia="仿宋" w:cs="仿宋"/>
              </w:rPr>
              <w:t>对绿色矿山企业的三率（开采回采率、选矿回收率、综合利用率）进行检查。</w:t>
            </w:r>
          </w:p>
        </w:tc>
        <w:tc>
          <w:tcPr>
            <w:tcW w:w="10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EFFBA4">
            <w:pPr>
              <w:jc w:val="center"/>
              <w:rPr>
                <w:rFonts w:ascii="仿宋" w:hAnsi="仿宋" w:eastAsia="仿宋" w:cs="仿宋"/>
              </w:rPr>
            </w:pPr>
            <w:r>
              <w:rPr>
                <w:rFonts w:hint="eastAsia" w:ascii="仿宋" w:hAnsi="仿宋" w:eastAsia="仿宋" w:cs="仿宋"/>
              </w:rPr>
              <w:t>随机抽查</w:t>
            </w:r>
          </w:p>
          <w:p w14:paraId="3E62F900">
            <w:pPr>
              <w:jc w:val="center"/>
              <w:rPr>
                <w:rFonts w:ascii="仿宋" w:hAnsi="仿宋" w:eastAsia="仿宋" w:cs="仿宋"/>
              </w:rPr>
            </w:pPr>
            <w:r>
              <w:rPr>
                <w:rFonts w:hint="eastAsia" w:ascii="仿宋" w:hAnsi="仿宋" w:eastAsia="仿宋" w:cs="仿宋"/>
              </w:rPr>
              <w:t>现场核查</w:t>
            </w:r>
          </w:p>
        </w:tc>
        <w:tc>
          <w:tcPr>
            <w:tcW w:w="9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9C29BD">
            <w:pPr>
              <w:jc w:val="center"/>
              <w:rPr>
                <w:rFonts w:ascii="仿宋" w:hAnsi="仿宋" w:eastAsia="仿宋" w:cs="仿宋"/>
              </w:rPr>
            </w:pPr>
          </w:p>
        </w:tc>
      </w:tr>
      <w:tr w14:paraId="76E51D1D">
        <w:tblPrEx>
          <w:tblCellMar>
            <w:top w:w="0" w:type="dxa"/>
            <w:left w:w="0" w:type="dxa"/>
            <w:bottom w:w="0" w:type="dxa"/>
            <w:right w:w="0" w:type="dxa"/>
          </w:tblCellMar>
        </w:tblPrEx>
        <w:trPr>
          <w:trHeight w:val="3929" w:hRule="atLeast"/>
          <w:jc w:val="center"/>
        </w:trPr>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8F0908">
            <w:pPr>
              <w:jc w:val="center"/>
              <w:rPr>
                <w:rFonts w:ascii="仿宋" w:hAnsi="仿宋" w:eastAsia="仿宋" w:cs="仿宋"/>
                <w:sz w:val="24"/>
                <w:szCs w:val="24"/>
              </w:rPr>
            </w:pPr>
            <w:r>
              <w:rPr>
                <w:rFonts w:hint="eastAsia" w:ascii="仿宋" w:hAnsi="仿宋" w:eastAsia="仿宋" w:cs="仿宋"/>
                <w:sz w:val="24"/>
                <w:szCs w:val="24"/>
              </w:rPr>
              <w:t>5</w:t>
            </w:r>
          </w:p>
        </w:tc>
        <w:tc>
          <w:tcPr>
            <w:tcW w:w="1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C6CE21">
            <w:pPr>
              <w:rPr>
                <w:rFonts w:ascii="仿宋" w:hAnsi="仿宋" w:eastAsia="仿宋" w:cs="仿宋"/>
              </w:rPr>
            </w:pPr>
            <w:r>
              <w:rPr>
                <w:rFonts w:hint="eastAsia" w:ascii="仿宋" w:hAnsi="仿宋" w:eastAsia="仿宋" w:cs="仿宋"/>
                <w:color w:val="000000"/>
                <w:sz w:val="24"/>
                <w:szCs w:val="24"/>
              </w:rPr>
              <w:t>对涉密基础测绘成果使用</w:t>
            </w:r>
          </w:p>
        </w:tc>
        <w:tc>
          <w:tcPr>
            <w:tcW w:w="22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B516B6">
            <w:pPr>
              <w:rPr>
                <w:rFonts w:ascii="仿宋" w:hAnsi="仿宋" w:eastAsia="仿宋" w:cs="仿宋"/>
                <w:szCs w:val="21"/>
              </w:rPr>
            </w:pPr>
            <w:r>
              <w:rPr>
                <w:rFonts w:hint="eastAsia" w:ascii="仿宋" w:hAnsi="仿宋" w:eastAsia="仿宋" w:cs="仿宋"/>
                <w:color w:val="000000"/>
                <w:szCs w:val="21"/>
              </w:rPr>
              <w:t>《中华人民共和国测绘法》第四条： 县级以上地方人民政府测绘地理信息主管部门负责本行政区域测绘工作的统一监督管理。县级以上地方人民政府其他有关部门按照本级人民政府规定的职责分工，负责本部门有关的测绘工作。</w:t>
            </w:r>
          </w:p>
        </w:tc>
        <w:tc>
          <w:tcPr>
            <w:tcW w:w="10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DF5E59">
            <w:pPr>
              <w:jc w:val="center"/>
              <w:rPr>
                <w:rFonts w:ascii="仿宋" w:hAnsi="仿宋" w:eastAsia="仿宋" w:cs="仿宋"/>
                <w:szCs w:val="21"/>
              </w:rPr>
            </w:pPr>
            <w:r>
              <w:rPr>
                <w:rFonts w:hint="eastAsia" w:ascii="仿宋" w:hAnsi="仿宋" w:eastAsia="仿宋" w:cs="仿宋"/>
                <w:color w:val="000000"/>
                <w:szCs w:val="21"/>
              </w:rPr>
              <w:t>双辽市自然资源局</w:t>
            </w: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426704">
            <w:pPr>
              <w:rPr>
                <w:rFonts w:ascii="仿宋" w:hAnsi="仿宋" w:eastAsia="仿宋" w:cs="仿宋"/>
                <w:szCs w:val="21"/>
              </w:rPr>
            </w:pPr>
            <w:r>
              <w:rPr>
                <w:rFonts w:hint="eastAsia" w:ascii="仿宋" w:hAnsi="仿宋" w:eastAsia="仿宋" w:cs="仿宋"/>
                <w:color w:val="000000"/>
                <w:szCs w:val="21"/>
              </w:rPr>
              <w:t>单位涉密测绘地理信息成果管理制度、保密制度是否健全，是否建立涉密测绘地理信息成果资料台账、借阅帐，保管设施是否符合要求，涉密测绘地理信息成果使用、保管、复制、转借、销毁等情况，涉密地理信息成果电子数据的存储、传输和使用、销毁情况等。</w:t>
            </w:r>
          </w:p>
        </w:tc>
        <w:tc>
          <w:tcPr>
            <w:tcW w:w="10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2CC001">
            <w:pPr>
              <w:jc w:val="center"/>
              <w:rPr>
                <w:rFonts w:ascii="仿宋" w:hAnsi="仿宋" w:eastAsia="仿宋" w:cs="仿宋"/>
                <w:color w:val="000000"/>
                <w:szCs w:val="21"/>
              </w:rPr>
            </w:pPr>
            <w:r>
              <w:rPr>
                <w:rFonts w:hint="eastAsia" w:ascii="仿宋" w:hAnsi="仿宋" w:eastAsia="仿宋" w:cs="仿宋"/>
                <w:color w:val="000000"/>
                <w:szCs w:val="21"/>
              </w:rPr>
              <w:t>随机抽查</w:t>
            </w:r>
          </w:p>
          <w:p w14:paraId="09C76521">
            <w:pPr>
              <w:jc w:val="center"/>
              <w:rPr>
                <w:rFonts w:ascii="仿宋" w:hAnsi="仿宋" w:eastAsia="仿宋" w:cs="仿宋"/>
                <w:color w:val="000000"/>
                <w:szCs w:val="21"/>
              </w:rPr>
            </w:pPr>
            <w:r>
              <w:rPr>
                <w:rFonts w:hint="eastAsia" w:ascii="仿宋" w:hAnsi="仿宋" w:eastAsia="仿宋" w:cs="仿宋"/>
                <w:color w:val="000000"/>
                <w:szCs w:val="21"/>
              </w:rPr>
              <w:t>现场核查</w:t>
            </w:r>
          </w:p>
        </w:tc>
        <w:tc>
          <w:tcPr>
            <w:tcW w:w="9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9B238C">
            <w:pPr>
              <w:jc w:val="center"/>
              <w:rPr>
                <w:rFonts w:ascii="仿宋" w:hAnsi="仿宋" w:eastAsia="仿宋" w:cs="仿宋"/>
              </w:rPr>
            </w:pPr>
          </w:p>
        </w:tc>
      </w:tr>
      <w:tr w14:paraId="7FBC82D6">
        <w:tblPrEx>
          <w:tblCellMar>
            <w:top w:w="0" w:type="dxa"/>
            <w:left w:w="0" w:type="dxa"/>
            <w:bottom w:w="0" w:type="dxa"/>
            <w:right w:w="0" w:type="dxa"/>
          </w:tblCellMar>
        </w:tblPrEx>
        <w:trPr>
          <w:trHeight w:val="3944" w:hRule="atLeast"/>
          <w:jc w:val="center"/>
        </w:trPr>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1890EA">
            <w:pPr>
              <w:jc w:val="center"/>
              <w:rPr>
                <w:rFonts w:ascii="仿宋" w:hAnsi="仿宋" w:eastAsia="仿宋" w:cs="仿宋"/>
              </w:rPr>
            </w:pPr>
            <w:r>
              <w:rPr>
                <w:rFonts w:hint="eastAsia" w:ascii="仿宋" w:hAnsi="仿宋" w:eastAsia="仿宋" w:cs="仿宋"/>
                <w:sz w:val="24"/>
                <w:szCs w:val="24"/>
              </w:rPr>
              <w:t>6</w:t>
            </w:r>
          </w:p>
        </w:tc>
        <w:tc>
          <w:tcPr>
            <w:tcW w:w="1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5C9AF2">
            <w:pPr>
              <w:jc w:val="left"/>
              <w:rPr>
                <w:rFonts w:ascii="仿宋" w:hAnsi="仿宋" w:eastAsia="仿宋" w:cs="仿宋"/>
                <w:szCs w:val="21"/>
              </w:rPr>
            </w:pPr>
            <w:r>
              <w:rPr>
                <w:rFonts w:hint="eastAsia" w:ascii="仿宋" w:hAnsi="仿宋" w:eastAsia="仿宋" w:cs="仿宋"/>
                <w:color w:val="000000"/>
                <w:sz w:val="24"/>
                <w:szCs w:val="24"/>
              </w:rPr>
              <w:t>对地理信息安全监管</w:t>
            </w:r>
          </w:p>
        </w:tc>
        <w:tc>
          <w:tcPr>
            <w:tcW w:w="22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D48037">
            <w:pPr>
              <w:rPr>
                <w:rFonts w:ascii="仿宋" w:hAnsi="仿宋" w:eastAsia="仿宋" w:cs="仿宋"/>
                <w:szCs w:val="21"/>
              </w:rPr>
            </w:pPr>
            <w:r>
              <w:rPr>
                <w:rFonts w:hint="eastAsia" w:ascii="仿宋" w:hAnsi="仿宋" w:eastAsia="仿宋" w:cs="仿宋"/>
                <w:color w:val="000000"/>
                <w:szCs w:val="21"/>
              </w:rPr>
              <w:t>《中华人民共和国测绘法》第四条：“ 县级以上地方人民政府测绘地理信息主管部门负责本行政区域测绘工作的统一监督管理。县级以上地方人民政府其他有关部门按照本级人民政府规定的职责分工，负责本部门有关的测绘工作”。</w:t>
            </w:r>
          </w:p>
        </w:tc>
        <w:tc>
          <w:tcPr>
            <w:tcW w:w="10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7BA40B">
            <w:pPr>
              <w:jc w:val="center"/>
              <w:rPr>
                <w:rFonts w:ascii="仿宋" w:hAnsi="仿宋" w:eastAsia="仿宋" w:cs="仿宋"/>
                <w:szCs w:val="21"/>
              </w:rPr>
            </w:pPr>
            <w:r>
              <w:rPr>
                <w:rFonts w:hint="eastAsia" w:ascii="仿宋" w:hAnsi="仿宋" w:eastAsia="仿宋" w:cs="仿宋"/>
                <w:color w:val="000000"/>
                <w:szCs w:val="21"/>
              </w:rPr>
              <w:t>双辽市自然资源局</w:t>
            </w: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7C69E9">
            <w:pPr>
              <w:rPr>
                <w:rFonts w:ascii="仿宋" w:hAnsi="仿宋" w:eastAsia="仿宋" w:cs="仿宋"/>
                <w:szCs w:val="21"/>
              </w:rPr>
            </w:pPr>
            <w:r>
              <w:rPr>
                <w:rFonts w:hint="eastAsia" w:ascii="仿宋" w:hAnsi="仿宋" w:eastAsia="仿宋" w:cs="仿宋"/>
                <w:color w:val="000000"/>
                <w:szCs w:val="21"/>
              </w:rPr>
              <w:t>单位涉密测绘地理信息成果管理制度、保密制度是否健全，是否建立涉密测绘地理信息成果资料台账、借阅帐，保管设施是否符合要求，涉密测绘地理信息成果使用、保管、复制、转借、销毁等情况，涉密地理信息成果电子数据的存储、传输和使用、销毁情况等。</w:t>
            </w:r>
          </w:p>
        </w:tc>
        <w:tc>
          <w:tcPr>
            <w:tcW w:w="10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D8AC71">
            <w:pPr>
              <w:jc w:val="center"/>
              <w:rPr>
                <w:rFonts w:ascii="仿宋" w:hAnsi="仿宋" w:eastAsia="仿宋" w:cs="仿宋"/>
                <w:color w:val="000000"/>
                <w:szCs w:val="21"/>
              </w:rPr>
            </w:pPr>
            <w:r>
              <w:rPr>
                <w:rFonts w:hint="eastAsia" w:ascii="仿宋" w:hAnsi="仿宋" w:eastAsia="仿宋" w:cs="仿宋"/>
                <w:color w:val="000000"/>
                <w:szCs w:val="21"/>
              </w:rPr>
              <w:t>随机抽查</w:t>
            </w:r>
          </w:p>
          <w:p w14:paraId="0824912D">
            <w:pPr>
              <w:jc w:val="center"/>
              <w:rPr>
                <w:rFonts w:ascii="仿宋" w:hAnsi="仿宋" w:eastAsia="仿宋" w:cs="仿宋"/>
                <w:szCs w:val="21"/>
              </w:rPr>
            </w:pPr>
            <w:r>
              <w:rPr>
                <w:rFonts w:hint="eastAsia" w:ascii="仿宋" w:hAnsi="仿宋" w:eastAsia="仿宋" w:cs="仿宋"/>
                <w:color w:val="000000"/>
                <w:szCs w:val="21"/>
              </w:rPr>
              <w:t>现场核查</w:t>
            </w:r>
          </w:p>
        </w:tc>
        <w:tc>
          <w:tcPr>
            <w:tcW w:w="9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7931F2">
            <w:pPr>
              <w:jc w:val="center"/>
              <w:rPr>
                <w:rFonts w:ascii="仿宋" w:hAnsi="仿宋" w:eastAsia="仿宋" w:cs="仿宋"/>
              </w:rPr>
            </w:pPr>
          </w:p>
        </w:tc>
      </w:tr>
      <w:tr w14:paraId="2074C9DA">
        <w:tblPrEx>
          <w:tblCellMar>
            <w:top w:w="0" w:type="dxa"/>
            <w:left w:w="0" w:type="dxa"/>
            <w:bottom w:w="0" w:type="dxa"/>
            <w:right w:w="0" w:type="dxa"/>
          </w:tblCellMar>
        </w:tblPrEx>
        <w:trPr>
          <w:trHeight w:val="2857" w:hRule="atLeast"/>
          <w:jc w:val="center"/>
        </w:trPr>
        <w:tc>
          <w:tcPr>
            <w:tcW w:w="6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0594BA">
            <w:pPr>
              <w:jc w:val="center"/>
              <w:rPr>
                <w:rFonts w:ascii="仿宋" w:hAnsi="仿宋" w:eastAsia="仿宋" w:cs="仿宋"/>
                <w:sz w:val="24"/>
                <w:szCs w:val="24"/>
              </w:rPr>
            </w:pPr>
            <w:r>
              <w:rPr>
                <w:rFonts w:hint="eastAsia" w:ascii="仿宋" w:hAnsi="仿宋" w:eastAsia="仿宋" w:cs="仿宋"/>
                <w:sz w:val="24"/>
                <w:szCs w:val="24"/>
              </w:rPr>
              <w:t>7</w:t>
            </w:r>
          </w:p>
        </w:tc>
        <w:tc>
          <w:tcPr>
            <w:tcW w:w="17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FEBFEE">
            <w:pPr>
              <w:jc w:val="left"/>
              <w:rPr>
                <w:rFonts w:ascii="仿宋" w:hAnsi="仿宋" w:eastAsia="仿宋" w:cs="仿宋"/>
                <w:sz w:val="24"/>
                <w:szCs w:val="24"/>
              </w:rPr>
            </w:pPr>
            <w:r>
              <w:rPr>
                <w:rFonts w:hint="eastAsia" w:ascii="仿宋" w:hAnsi="仿宋" w:eastAsia="仿宋" w:cs="仿宋"/>
                <w:color w:val="000000"/>
                <w:sz w:val="24"/>
                <w:szCs w:val="24"/>
              </w:rPr>
              <w:t>对本行政区域地图工作监管</w:t>
            </w:r>
          </w:p>
        </w:tc>
        <w:tc>
          <w:tcPr>
            <w:tcW w:w="22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8BC3EF">
            <w:pPr>
              <w:rPr>
                <w:rFonts w:ascii="仿宋" w:hAnsi="仿宋" w:eastAsia="仿宋" w:cs="仿宋"/>
                <w:szCs w:val="21"/>
              </w:rPr>
            </w:pPr>
            <w:r>
              <w:rPr>
                <w:rFonts w:hint="eastAsia" w:ascii="仿宋" w:hAnsi="仿宋" w:eastAsia="仿宋" w:cs="仿宋"/>
                <w:color w:val="000000"/>
                <w:szCs w:val="21"/>
              </w:rPr>
              <w:t>《地图管理条例》第四条：“ 县级以上地方人民政府负责管理测绘地理信息工作的行政部门（以下称测绘地理信息行政主管部门）负责本行政区域地图工作的统一监督管理。县级以上地方人民政府其他有关部门按照本级人民政府规定的职责分工，负责有关的地图工作”。</w:t>
            </w:r>
          </w:p>
        </w:tc>
        <w:tc>
          <w:tcPr>
            <w:tcW w:w="10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9EF2C1">
            <w:pPr>
              <w:jc w:val="center"/>
              <w:rPr>
                <w:rFonts w:ascii="仿宋" w:hAnsi="仿宋" w:eastAsia="仿宋" w:cs="仿宋"/>
                <w:szCs w:val="21"/>
              </w:rPr>
            </w:pPr>
            <w:r>
              <w:rPr>
                <w:rFonts w:hint="eastAsia" w:ascii="仿宋" w:hAnsi="仿宋" w:eastAsia="仿宋" w:cs="仿宋"/>
                <w:color w:val="000000"/>
                <w:szCs w:val="21"/>
              </w:rPr>
              <w:t>双辽市自然资源局</w:t>
            </w: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1355C7">
            <w:pPr>
              <w:rPr>
                <w:rFonts w:ascii="仿宋" w:hAnsi="仿宋" w:eastAsia="仿宋" w:cs="仿宋"/>
                <w:szCs w:val="21"/>
              </w:rPr>
            </w:pPr>
            <w:r>
              <w:rPr>
                <w:rFonts w:hint="eastAsia" w:ascii="仿宋" w:hAnsi="仿宋" w:eastAsia="仿宋" w:cs="仿宋"/>
                <w:color w:val="000000"/>
                <w:szCs w:val="21"/>
              </w:rPr>
              <w:t>存在危害国家统一、主权和领土完整等严重问题的地图，存在危害国家安全和利益等严重问题的地图，以及其他不符合地图管理有关规定的地图和行为。</w:t>
            </w:r>
          </w:p>
        </w:tc>
        <w:tc>
          <w:tcPr>
            <w:tcW w:w="10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E246D4">
            <w:pPr>
              <w:jc w:val="center"/>
              <w:rPr>
                <w:rFonts w:ascii="仿宋" w:hAnsi="仿宋" w:eastAsia="仿宋" w:cs="仿宋"/>
                <w:color w:val="000000"/>
                <w:szCs w:val="21"/>
              </w:rPr>
            </w:pPr>
            <w:r>
              <w:rPr>
                <w:rFonts w:hint="eastAsia" w:ascii="仿宋" w:hAnsi="仿宋" w:eastAsia="仿宋" w:cs="仿宋"/>
                <w:color w:val="000000"/>
                <w:szCs w:val="21"/>
              </w:rPr>
              <w:t>随机抽查</w:t>
            </w:r>
          </w:p>
          <w:p w14:paraId="1B5373A6">
            <w:pPr>
              <w:jc w:val="center"/>
              <w:rPr>
                <w:rFonts w:ascii="仿宋" w:hAnsi="仿宋" w:eastAsia="仿宋" w:cs="仿宋"/>
                <w:szCs w:val="21"/>
              </w:rPr>
            </w:pPr>
            <w:r>
              <w:rPr>
                <w:rFonts w:hint="eastAsia" w:ascii="仿宋" w:hAnsi="仿宋" w:eastAsia="仿宋" w:cs="仿宋"/>
                <w:color w:val="000000"/>
                <w:szCs w:val="21"/>
              </w:rPr>
              <w:t>现场核查</w:t>
            </w:r>
          </w:p>
        </w:tc>
        <w:tc>
          <w:tcPr>
            <w:tcW w:w="9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3CB097">
            <w:pPr>
              <w:jc w:val="center"/>
              <w:rPr>
                <w:rFonts w:ascii="仿宋" w:hAnsi="仿宋" w:eastAsia="仿宋" w:cs="仿宋"/>
              </w:rPr>
            </w:pPr>
          </w:p>
        </w:tc>
      </w:tr>
      <w:tr w14:paraId="73E9C804">
        <w:tblPrEx>
          <w:tblCellMar>
            <w:top w:w="0" w:type="dxa"/>
            <w:left w:w="0" w:type="dxa"/>
            <w:bottom w:w="0" w:type="dxa"/>
            <w:right w:w="0" w:type="dxa"/>
          </w:tblCellMar>
        </w:tblPrEx>
        <w:trPr>
          <w:trHeight w:val="1465" w:hRule="atLeast"/>
          <w:jc w:val="center"/>
        </w:trPr>
        <w:tc>
          <w:tcPr>
            <w:tcW w:w="9769"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6AF389">
            <w:pPr>
              <w:widowControl/>
              <w:jc w:val="left"/>
              <w:textAlignment w:val="center"/>
              <w:rPr>
                <w:rFonts w:ascii="仿宋" w:hAnsi="仿宋" w:eastAsia="仿宋" w:cs="仿宋"/>
              </w:rPr>
            </w:pPr>
            <w:r>
              <w:rPr>
                <w:rFonts w:hint="eastAsia" w:ascii="仿宋" w:hAnsi="仿宋" w:eastAsia="仿宋" w:cs="仿宋"/>
                <w:color w:val="000000"/>
                <w:kern w:val="0"/>
                <w:sz w:val="24"/>
                <w:szCs w:val="24"/>
              </w:rPr>
              <w:t xml:space="preserve">     注：1、抽查项目名称要规范，与抽查依据中的描述相吻合；2、填报的抽查依据要明确到法律法规和规章的具体条款、项、目；  3、抽查主体要填报具有主体资格的执法单位名称（行政机关、法律法规授权组织）；4、抽查事项清单填报完成后把电子版上报至843297829@qq,com邮箱。</w:t>
            </w:r>
          </w:p>
        </w:tc>
      </w:tr>
    </w:tbl>
    <w:p w14:paraId="7AAF1BC8">
      <w:pPr>
        <w:rPr>
          <w:rFonts w:ascii="仿宋" w:hAnsi="仿宋" w:eastAsia="仿宋" w:cs="仿宋"/>
        </w:rPr>
      </w:pPr>
    </w:p>
    <w:p w14:paraId="169FA3EF">
      <w:pPr>
        <w:tabs>
          <w:tab w:val="left" w:pos="0"/>
        </w:tabs>
        <w:spacing w:line="520" w:lineRule="exact"/>
        <w:jc w:val="center"/>
        <w:rPr>
          <w:rFonts w:ascii="方正小标宋简体" w:hAnsi="方正小标宋简体" w:eastAsia="方正小标宋简体" w:cs="方正小标宋简体"/>
          <w:bCs/>
          <w:color w:val="333333"/>
          <w:kern w:val="0"/>
          <w:sz w:val="44"/>
          <w:szCs w:val="44"/>
          <w:shd w:val="clear" w:color="auto" w:fill="FFFFFF"/>
          <w:lang w:bidi="ar"/>
        </w:rPr>
      </w:pPr>
    </w:p>
    <w:p w14:paraId="46E3F030">
      <w:pPr>
        <w:tabs>
          <w:tab w:val="left" w:pos="0"/>
        </w:tabs>
        <w:spacing w:line="520" w:lineRule="exact"/>
        <w:jc w:val="center"/>
        <w:rPr>
          <w:rFonts w:ascii="方正小标宋简体" w:hAnsi="方正小标宋简体" w:eastAsia="方正小标宋简体" w:cs="方正小标宋简体"/>
          <w:bCs/>
          <w:color w:val="333333"/>
          <w:kern w:val="0"/>
          <w:sz w:val="44"/>
          <w:szCs w:val="44"/>
          <w:shd w:val="clear" w:color="auto" w:fill="FFFFFF"/>
          <w:lang w:bidi="ar"/>
        </w:rPr>
      </w:pPr>
    </w:p>
    <w:p w14:paraId="1659909E">
      <w:pPr>
        <w:tabs>
          <w:tab w:val="left" w:pos="0"/>
        </w:tabs>
        <w:spacing w:line="520" w:lineRule="exact"/>
        <w:jc w:val="center"/>
        <w:rPr>
          <w:rFonts w:ascii="方正小标宋简体" w:hAnsi="方正小标宋简体" w:eastAsia="方正小标宋简体" w:cs="方正小标宋简体"/>
          <w:bCs/>
          <w:color w:val="333333"/>
          <w:kern w:val="0"/>
          <w:sz w:val="44"/>
          <w:szCs w:val="44"/>
          <w:shd w:val="clear" w:color="auto" w:fill="FFFFFF"/>
          <w:lang w:bidi="ar"/>
        </w:rPr>
      </w:pPr>
    </w:p>
    <w:p w14:paraId="79F5ABAC">
      <w:pPr>
        <w:tabs>
          <w:tab w:val="left" w:pos="0"/>
        </w:tabs>
        <w:spacing w:line="520" w:lineRule="exact"/>
        <w:jc w:val="center"/>
        <w:rPr>
          <w:rFonts w:ascii="方正小标宋简体" w:hAnsi="方正小标宋简体" w:eastAsia="方正小标宋简体" w:cs="方正小标宋简体"/>
          <w:bCs/>
          <w:color w:val="333333"/>
          <w:kern w:val="0"/>
          <w:sz w:val="44"/>
          <w:szCs w:val="44"/>
          <w:shd w:val="clear" w:color="auto" w:fill="FFFFFF"/>
          <w:lang w:bidi="ar"/>
        </w:rPr>
      </w:pPr>
    </w:p>
    <w:p w14:paraId="4211B00E">
      <w:pPr>
        <w:tabs>
          <w:tab w:val="left" w:pos="0"/>
        </w:tabs>
        <w:spacing w:line="520" w:lineRule="exact"/>
        <w:jc w:val="center"/>
        <w:rPr>
          <w:rFonts w:ascii="方正小标宋简体" w:hAnsi="方正小标宋简体" w:eastAsia="方正小标宋简体" w:cs="方正小标宋简体"/>
          <w:bCs/>
          <w:color w:val="333333"/>
          <w:kern w:val="0"/>
          <w:sz w:val="44"/>
          <w:szCs w:val="44"/>
          <w:shd w:val="clear" w:color="auto" w:fill="FFFFFF"/>
          <w:lang w:bidi="ar"/>
        </w:rPr>
      </w:pPr>
    </w:p>
    <w:p w14:paraId="5442367B">
      <w:pPr>
        <w:tabs>
          <w:tab w:val="left" w:pos="0"/>
        </w:tabs>
        <w:spacing w:line="520" w:lineRule="exact"/>
        <w:ind w:firstLine="1760" w:firstLineChars="400"/>
        <w:rPr>
          <w:rFonts w:ascii="方正小标宋简体" w:hAnsi="方正小标宋简体" w:eastAsia="方正小标宋简体" w:cs="方正小标宋简体"/>
          <w:bCs/>
          <w:color w:val="333333"/>
          <w:kern w:val="0"/>
          <w:sz w:val="44"/>
          <w:szCs w:val="44"/>
          <w:shd w:val="clear" w:color="auto" w:fill="FFFFFF"/>
          <w:lang w:bidi="ar"/>
        </w:rPr>
      </w:pPr>
    </w:p>
    <w:p w14:paraId="423D8BB0">
      <w:pPr>
        <w:tabs>
          <w:tab w:val="left" w:pos="0"/>
        </w:tabs>
        <w:spacing w:line="520" w:lineRule="exact"/>
        <w:ind w:firstLine="1760" w:firstLineChars="400"/>
        <w:rPr>
          <w:rFonts w:ascii="方正小标宋简体" w:hAnsi="方正小标宋简体" w:eastAsia="方正小标宋简体" w:cs="方正小标宋简体"/>
          <w:bCs/>
          <w:color w:val="333333"/>
          <w:kern w:val="0"/>
          <w:sz w:val="44"/>
          <w:szCs w:val="44"/>
          <w:shd w:val="clear" w:color="auto" w:fill="FFFFFF"/>
          <w:lang w:bidi="ar"/>
        </w:rPr>
      </w:pPr>
    </w:p>
    <w:p w14:paraId="1E88C834">
      <w:pPr>
        <w:tabs>
          <w:tab w:val="left" w:pos="0"/>
        </w:tabs>
        <w:spacing w:line="520" w:lineRule="exact"/>
        <w:ind w:firstLine="1760" w:firstLineChars="400"/>
        <w:rPr>
          <w:rFonts w:ascii="方正小标宋简体" w:hAnsi="方正小标宋简体" w:eastAsia="方正小标宋简体" w:cs="方正小标宋简体"/>
          <w:bCs/>
          <w:color w:val="333333"/>
          <w:kern w:val="0"/>
          <w:sz w:val="44"/>
          <w:szCs w:val="44"/>
          <w:shd w:val="clear" w:color="auto" w:fill="FFFFFF"/>
          <w:lang w:bidi="ar"/>
        </w:rPr>
      </w:pPr>
    </w:p>
    <w:p w14:paraId="77D95697">
      <w:pPr>
        <w:tabs>
          <w:tab w:val="left" w:pos="0"/>
        </w:tabs>
        <w:spacing w:line="520" w:lineRule="exact"/>
        <w:ind w:firstLine="1760" w:firstLineChars="400"/>
        <w:rPr>
          <w:rFonts w:ascii="方正小标宋简体" w:hAnsi="方正小标宋简体" w:eastAsia="方正小标宋简体" w:cs="方正小标宋简体"/>
          <w:bCs/>
          <w:color w:val="333333"/>
          <w:kern w:val="0"/>
          <w:sz w:val="44"/>
          <w:szCs w:val="44"/>
          <w:shd w:val="clear" w:color="auto" w:fill="FFFFFF"/>
          <w:lang w:bidi="ar"/>
        </w:rPr>
      </w:pPr>
    </w:p>
    <w:p w14:paraId="2C9EA8C3">
      <w:pPr>
        <w:tabs>
          <w:tab w:val="left" w:pos="0"/>
        </w:tabs>
        <w:spacing w:line="520" w:lineRule="exact"/>
        <w:ind w:firstLine="1760" w:firstLineChars="400"/>
        <w:rPr>
          <w:rFonts w:ascii="方正小标宋简体" w:hAnsi="方正小标宋简体" w:eastAsia="方正小标宋简体" w:cs="方正小标宋简体"/>
          <w:bCs/>
          <w:color w:val="333333"/>
          <w:kern w:val="0"/>
          <w:sz w:val="44"/>
          <w:szCs w:val="44"/>
          <w:shd w:val="clear" w:color="auto" w:fill="FFFFFF"/>
          <w:lang w:bidi="ar"/>
        </w:rPr>
      </w:pPr>
    </w:p>
    <w:p w14:paraId="6B845A6B">
      <w:pPr>
        <w:tabs>
          <w:tab w:val="left" w:pos="0"/>
        </w:tabs>
        <w:spacing w:line="520" w:lineRule="exact"/>
        <w:ind w:firstLine="1760" w:firstLineChars="400"/>
        <w:rPr>
          <w:rFonts w:ascii="方正小标宋简体" w:hAnsi="方正小标宋简体" w:eastAsia="方正小标宋简体" w:cs="方正小标宋简体"/>
          <w:bCs/>
          <w:color w:val="333333"/>
          <w:kern w:val="0"/>
          <w:sz w:val="44"/>
          <w:szCs w:val="44"/>
          <w:shd w:val="clear" w:color="auto" w:fill="FFFFFF"/>
          <w:lang w:bidi="ar"/>
        </w:rPr>
      </w:pPr>
    </w:p>
    <w:p w14:paraId="18E2C314">
      <w:pPr>
        <w:tabs>
          <w:tab w:val="left" w:pos="0"/>
        </w:tabs>
        <w:spacing w:line="520" w:lineRule="exact"/>
        <w:ind w:firstLine="1760" w:firstLineChars="400"/>
        <w:rPr>
          <w:rFonts w:ascii="方正小标宋简体" w:hAnsi="方正小标宋简体" w:eastAsia="方正小标宋简体" w:cs="方正小标宋简体"/>
          <w:bCs/>
          <w:color w:val="333333"/>
          <w:kern w:val="0"/>
          <w:sz w:val="44"/>
          <w:szCs w:val="44"/>
          <w:shd w:val="clear" w:color="auto" w:fill="FFFFFF"/>
          <w:lang w:bidi="ar"/>
        </w:rPr>
      </w:pPr>
    </w:p>
    <w:p w14:paraId="4F07A1DD">
      <w:pPr>
        <w:tabs>
          <w:tab w:val="left" w:pos="0"/>
        </w:tabs>
        <w:spacing w:line="520" w:lineRule="exact"/>
        <w:ind w:firstLine="1760" w:firstLineChars="400"/>
        <w:rPr>
          <w:rFonts w:ascii="方正小标宋简体" w:hAnsi="方正小标宋简体" w:eastAsia="方正小标宋简体" w:cs="方正小标宋简体"/>
          <w:bCs/>
          <w:color w:val="333333"/>
          <w:kern w:val="0"/>
          <w:sz w:val="44"/>
          <w:szCs w:val="44"/>
          <w:shd w:val="clear" w:color="auto" w:fill="FFFFFF"/>
          <w:lang w:bidi="ar"/>
        </w:rPr>
      </w:pPr>
    </w:p>
    <w:p w14:paraId="79FCD6A8">
      <w:pPr>
        <w:tabs>
          <w:tab w:val="left" w:pos="0"/>
        </w:tabs>
        <w:spacing w:line="520" w:lineRule="exact"/>
        <w:ind w:firstLine="1760" w:firstLineChars="400"/>
        <w:rPr>
          <w:rFonts w:ascii="方正小标宋简体" w:hAnsi="方正小标宋简体" w:eastAsia="方正小标宋简体" w:cs="方正小标宋简体"/>
          <w:bCs/>
          <w:color w:val="333333"/>
          <w:kern w:val="0"/>
          <w:sz w:val="44"/>
          <w:szCs w:val="44"/>
          <w:shd w:val="clear" w:color="auto" w:fill="FFFFFF"/>
          <w:lang w:bidi="ar"/>
        </w:rPr>
      </w:pPr>
    </w:p>
    <w:p w14:paraId="4862B6CA">
      <w:pPr>
        <w:tabs>
          <w:tab w:val="left" w:pos="0"/>
        </w:tabs>
        <w:spacing w:line="520" w:lineRule="exact"/>
        <w:ind w:firstLine="1760" w:firstLineChars="400"/>
        <w:rPr>
          <w:rFonts w:ascii="方正小标宋简体" w:hAnsi="方正小标宋简体" w:eastAsia="方正小标宋简体" w:cs="方正小标宋简体"/>
          <w:bCs/>
          <w:color w:val="333333"/>
          <w:kern w:val="0"/>
          <w:sz w:val="44"/>
          <w:szCs w:val="44"/>
          <w:shd w:val="clear" w:color="auto" w:fill="FFFFFF"/>
          <w:lang w:bidi="ar"/>
        </w:rPr>
      </w:pPr>
    </w:p>
    <w:p w14:paraId="68C33373">
      <w:pPr>
        <w:tabs>
          <w:tab w:val="left" w:pos="0"/>
        </w:tabs>
        <w:spacing w:line="520" w:lineRule="exact"/>
        <w:ind w:firstLine="1760" w:firstLineChars="400"/>
        <w:rPr>
          <w:rFonts w:ascii="方正小标宋简体" w:hAnsi="方正小标宋简体" w:eastAsia="方正小标宋简体" w:cs="方正小标宋简体"/>
          <w:bCs/>
          <w:color w:val="333333"/>
          <w:kern w:val="0"/>
          <w:sz w:val="44"/>
          <w:szCs w:val="44"/>
          <w:shd w:val="clear" w:color="auto" w:fill="FFFFFF"/>
          <w:lang w:bidi="ar"/>
        </w:rPr>
      </w:pPr>
    </w:p>
    <w:p w14:paraId="78D26E04">
      <w:pPr>
        <w:tabs>
          <w:tab w:val="left" w:pos="0"/>
        </w:tabs>
        <w:spacing w:line="520" w:lineRule="exact"/>
        <w:jc w:val="center"/>
        <w:rPr>
          <w:rFonts w:ascii="方正小标宋简体" w:hAnsi="方正小标宋简体" w:eastAsia="方正小标宋简体" w:cs="方正小标宋简体"/>
          <w:bCs/>
          <w:color w:val="333333"/>
          <w:kern w:val="0"/>
          <w:sz w:val="44"/>
          <w:szCs w:val="44"/>
          <w:shd w:val="clear" w:color="auto" w:fill="FFFFFF"/>
          <w:lang w:bidi="ar"/>
        </w:rPr>
      </w:pPr>
      <w:r>
        <w:rPr>
          <w:rFonts w:ascii="方正小标宋简体" w:hAnsi="方正小标宋简体" w:eastAsia="方正小标宋简体" w:cs="方正小标宋简体"/>
          <w:bCs/>
          <w:color w:val="333333"/>
          <w:kern w:val="0"/>
          <w:sz w:val="44"/>
          <w:szCs w:val="44"/>
          <w:shd w:val="clear" w:color="auto" w:fill="FFFFFF"/>
          <w:lang w:bidi="ar"/>
        </w:rPr>
        <w:t>重大行政执法决定法制审核目录清单</w:t>
      </w:r>
    </w:p>
    <w:p w14:paraId="13B2451C">
      <w:pPr>
        <w:tabs>
          <w:tab w:val="left" w:pos="0"/>
        </w:tabs>
        <w:spacing w:line="520" w:lineRule="exact"/>
        <w:ind w:firstLine="1760" w:firstLineChars="400"/>
        <w:rPr>
          <w:rFonts w:ascii="方正小标宋简体" w:hAnsi="方正小标宋简体" w:eastAsia="方正小标宋简体" w:cs="方正小标宋简体"/>
          <w:bCs/>
          <w:color w:val="333333"/>
          <w:kern w:val="0"/>
          <w:sz w:val="44"/>
          <w:szCs w:val="44"/>
          <w:shd w:val="clear" w:color="auto" w:fill="FFFFFF"/>
          <w:lang w:bidi="ar"/>
        </w:rPr>
      </w:pPr>
    </w:p>
    <w:tbl>
      <w:tblPr>
        <w:tblStyle w:val="7"/>
        <w:tblW w:w="9733" w:type="dxa"/>
        <w:jc w:val="center"/>
        <w:tblLayout w:type="fixed"/>
        <w:tblCellMar>
          <w:top w:w="0" w:type="dxa"/>
          <w:left w:w="0" w:type="dxa"/>
          <w:bottom w:w="0" w:type="dxa"/>
          <w:right w:w="0" w:type="dxa"/>
        </w:tblCellMar>
      </w:tblPr>
      <w:tblGrid>
        <w:gridCol w:w="608"/>
        <w:gridCol w:w="1018"/>
        <w:gridCol w:w="1193"/>
        <w:gridCol w:w="1347"/>
        <w:gridCol w:w="1007"/>
        <w:gridCol w:w="1589"/>
        <w:gridCol w:w="1985"/>
        <w:gridCol w:w="986"/>
      </w:tblGrid>
      <w:tr w14:paraId="5A174786">
        <w:tblPrEx>
          <w:tblCellMar>
            <w:top w:w="0" w:type="dxa"/>
            <w:left w:w="0" w:type="dxa"/>
            <w:bottom w:w="0" w:type="dxa"/>
            <w:right w:w="0" w:type="dxa"/>
          </w:tblCellMar>
        </w:tblPrEx>
        <w:trPr>
          <w:trHeight w:val="1085"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7E9A1">
            <w:pPr>
              <w:widowControl/>
              <w:spacing w:line="0" w:lineRule="atLeast"/>
              <w:jc w:val="center"/>
              <w:textAlignment w:val="center"/>
              <w:rPr>
                <w:rFonts w:ascii="等线" w:hAnsi="等线" w:eastAsia="等线" w:cs="等线"/>
                <w:color w:val="000000"/>
                <w:sz w:val="22"/>
                <w:szCs w:val="22"/>
              </w:rPr>
            </w:pPr>
            <w:r>
              <w:rPr>
                <w:rFonts w:ascii="等线" w:hAnsi="等线" w:eastAsia="等线" w:cs="等线"/>
                <w:color w:val="000000"/>
                <w:kern w:val="0"/>
                <w:sz w:val="22"/>
                <w:szCs w:val="22"/>
                <w:lang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4C167">
            <w:pPr>
              <w:widowControl/>
              <w:spacing w:line="0" w:lineRule="atLeast"/>
              <w:jc w:val="center"/>
              <w:textAlignment w:val="center"/>
              <w:rPr>
                <w:rFonts w:ascii="等线" w:hAnsi="等线" w:eastAsia="等线" w:cs="等线"/>
                <w:color w:val="000000"/>
                <w:sz w:val="22"/>
                <w:szCs w:val="22"/>
              </w:rPr>
            </w:pPr>
            <w:r>
              <w:rPr>
                <w:rFonts w:ascii="等线" w:hAnsi="等线" w:eastAsia="等线" w:cs="等线"/>
                <w:color w:val="000000"/>
                <w:kern w:val="0"/>
                <w:sz w:val="22"/>
                <w:szCs w:val="22"/>
                <w:lang w:bidi="ar"/>
              </w:rPr>
              <w:t>执法类别</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1B770">
            <w:pPr>
              <w:widowControl/>
              <w:spacing w:line="0" w:lineRule="atLeast"/>
              <w:jc w:val="center"/>
              <w:textAlignment w:val="center"/>
              <w:rPr>
                <w:rFonts w:ascii="等线" w:hAnsi="等线" w:eastAsia="等线" w:cs="等线"/>
                <w:color w:val="000000"/>
                <w:kern w:val="0"/>
                <w:sz w:val="22"/>
                <w:szCs w:val="22"/>
                <w:lang w:bidi="ar"/>
              </w:rPr>
            </w:pPr>
            <w:r>
              <w:rPr>
                <w:rFonts w:ascii="等线" w:hAnsi="等线" w:eastAsia="等线" w:cs="等线"/>
                <w:color w:val="000000"/>
                <w:kern w:val="0"/>
                <w:sz w:val="22"/>
                <w:szCs w:val="22"/>
                <w:lang w:bidi="ar"/>
              </w:rPr>
              <w:t>具体执法</w:t>
            </w:r>
          </w:p>
          <w:p w14:paraId="7330D473">
            <w:pPr>
              <w:widowControl/>
              <w:spacing w:line="0" w:lineRule="atLeast"/>
              <w:jc w:val="center"/>
              <w:textAlignment w:val="center"/>
              <w:rPr>
                <w:rFonts w:ascii="等线" w:hAnsi="等线" w:eastAsia="等线" w:cs="等线"/>
                <w:color w:val="000000"/>
                <w:sz w:val="22"/>
                <w:szCs w:val="22"/>
              </w:rPr>
            </w:pPr>
            <w:r>
              <w:rPr>
                <w:rFonts w:ascii="等线" w:hAnsi="等线" w:eastAsia="等线" w:cs="等线"/>
                <w:color w:val="000000"/>
                <w:kern w:val="0"/>
                <w:sz w:val="22"/>
                <w:szCs w:val="22"/>
                <w:lang w:bidi="ar"/>
              </w:rPr>
              <w:t>决定项目</w:t>
            </w:r>
          </w:p>
        </w:tc>
        <w:tc>
          <w:tcPr>
            <w:tcW w:w="13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D73FC">
            <w:pPr>
              <w:widowControl/>
              <w:spacing w:line="0" w:lineRule="atLeast"/>
              <w:jc w:val="center"/>
              <w:textAlignment w:val="center"/>
              <w:rPr>
                <w:rFonts w:ascii="等线" w:hAnsi="等线" w:eastAsia="等线" w:cs="等线"/>
                <w:color w:val="000000"/>
                <w:sz w:val="22"/>
                <w:szCs w:val="22"/>
              </w:rPr>
            </w:pPr>
            <w:r>
              <w:rPr>
                <w:rFonts w:ascii="等线" w:hAnsi="等线" w:eastAsia="等线" w:cs="等线"/>
                <w:color w:val="000000"/>
                <w:kern w:val="0"/>
                <w:sz w:val="22"/>
                <w:szCs w:val="22"/>
                <w:lang w:bidi="ar"/>
              </w:rPr>
              <w:t>执法依据</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DB536">
            <w:pPr>
              <w:widowControl/>
              <w:spacing w:line="0" w:lineRule="atLeast"/>
              <w:jc w:val="center"/>
              <w:textAlignment w:val="center"/>
              <w:rPr>
                <w:rFonts w:ascii="等线" w:hAnsi="等线" w:eastAsia="等线" w:cs="等线"/>
                <w:color w:val="000000"/>
                <w:sz w:val="22"/>
                <w:szCs w:val="22"/>
              </w:rPr>
            </w:pPr>
            <w:r>
              <w:rPr>
                <w:rFonts w:ascii="等线" w:hAnsi="等线" w:eastAsia="等线" w:cs="等线"/>
                <w:color w:val="000000"/>
                <w:kern w:val="0"/>
                <w:sz w:val="22"/>
                <w:szCs w:val="22"/>
                <w:lang w:bidi="ar"/>
              </w:rPr>
              <w:t>承办机构</w:t>
            </w:r>
          </w:p>
        </w:tc>
        <w:tc>
          <w:tcPr>
            <w:tcW w:w="15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C2EAB">
            <w:pPr>
              <w:widowControl/>
              <w:spacing w:line="0" w:lineRule="atLeast"/>
              <w:jc w:val="center"/>
              <w:textAlignment w:val="center"/>
              <w:rPr>
                <w:rFonts w:ascii="等线" w:hAnsi="等线" w:eastAsia="等线" w:cs="等线"/>
                <w:color w:val="000000"/>
                <w:sz w:val="22"/>
                <w:szCs w:val="22"/>
              </w:rPr>
            </w:pPr>
            <w:r>
              <w:rPr>
                <w:rFonts w:ascii="等线" w:hAnsi="等线" w:eastAsia="等线" w:cs="等线"/>
                <w:color w:val="000000"/>
                <w:kern w:val="0"/>
                <w:sz w:val="22"/>
                <w:szCs w:val="22"/>
                <w:lang w:bidi="ar"/>
              </w:rPr>
              <w:t>应提交的审核材料</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53845">
            <w:pPr>
              <w:widowControl/>
              <w:spacing w:line="0" w:lineRule="atLeast"/>
              <w:jc w:val="center"/>
              <w:textAlignment w:val="center"/>
              <w:rPr>
                <w:rFonts w:ascii="等线" w:hAnsi="等线" w:eastAsia="等线" w:cs="等线"/>
                <w:color w:val="000000"/>
                <w:sz w:val="22"/>
                <w:szCs w:val="22"/>
              </w:rPr>
            </w:pPr>
            <w:r>
              <w:rPr>
                <w:rFonts w:ascii="等线" w:hAnsi="等线" w:eastAsia="等线" w:cs="等线"/>
                <w:color w:val="000000"/>
                <w:kern w:val="0"/>
                <w:sz w:val="22"/>
                <w:szCs w:val="22"/>
                <w:lang w:bidi="ar"/>
              </w:rPr>
              <w:t>审核重点</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EE090">
            <w:pPr>
              <w:widowControl/>
              <w:spacing w:line="0" w:lineRule="atLeast"/>
              <w:jc w:val="center"/>
              <w:textAlignment w:val="center"/>
              <w:rPr>
                <w:rFonts w:ascii="等线" w:hAnsi="等线" w:eastAsia="等线" w:cs="等线"/>
                <w:color w:val="000000"/>
                <w:sz w:val="22"/>
                <w:szCs w:val="22"/>
              </w:rPr>
            </w:pPr>
            <w:r>
              <w:rPr>
                <w:rFonts w:ascii="等线" w:hAnsi="等线" w:eastAsia="等线" w:cs="等线"/>
                <w:color w:val="000000"/>
                <w:kern w:val="0"/>
                <w:sz w:val="22"/>
                <w:szCs w:val="22"/>
                <w:lang w:bidi="ar"/>
              </w:rPr>
              <w:t>审核期限</w:t>
            </w:r>
          </w:p>
        </w:tc>
      </w:tr>
      <w:tr w14:paraId="763FA171">
        <w:tblPrEx>
          <w:tblCellMar>
            <w:top w:w="0" w:type="dxa"/>
            <w:left w:w="0" w:type="dxa"/>
            <w:bottom w:w="0" w:type="dxa"/>
            <w:right w:w="0" w:type="dxa"/>
          </w:tblCellMar>
        </w:tblPrEx>
        <w:trPr>
          <w:trHeight w:val="1305"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BF600">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E25C9">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行政处罚</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DBAD5">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对非法占地行为的处罚</w:t>
            </w:r>
          </w:p>
        </w:tc>
        <w:tc>
          <w:tcPr>
            <w:tcW w:w="13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454E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AC30E">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国土资源监察大队</w:t>
            </w:r>
          </w:p>
        </w:tc>
        <w:tc>
          <w:tcPr>
            <w:tcW w:w="15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11649">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1.线索核查报告；2.立案呈批表；3.调查取证材料。</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B8220">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1.违法事实是否清楚；2.证据是否确凿；3.适当法律是否正确；4.查处程序是否合法。</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DBAB5">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5个工作日</w:t>
            </w:r>
          </w:p>
        </w:tc>
      </w:tr>
      <w:tr w14:paraId="469D2627">
        <w:tblPrEx>
          <w:tblCellMar>
            <w:top w:w="0" w:type="dxa"/>
            <w:left w:w="0" w:type="dxa"/>
            <w:bottom w:w="0" w:type="dxa"/>
            <w:right w:w="0" w:type="dxa"/>
          </w:tblCellMar>
        </w:tblPrEx>
        <w:trPr>
          <w:trHeight w:val="1305"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D3FB6">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1F51F">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行政处罚</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8236A">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对违法转让土地行为的处罚</w:t>
            </w:r>
          </w:p>
        </w:tc>
        <w:tc>
          <w:tcPr>
            <w:tcW w:w="13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9FF05">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5F2B8">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国土资源监察大队</w:t>
            </w:r>
          </w:p>
        </w:tc>
        <w:tc>
          <w:tcPr>
            <w:tcW w:w="15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AF43A">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1.线索核查报告；2.立案呈批表；3.调查取证材料。</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B5B8A">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1.违法事实是否清楚；2.证据是否确凿；3.适当法律是否正确；4.查处程序是否合法。</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CCADD">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5个工作日</w:t>
            </w:r>
          </w:p>
        </w:tc>
      </w:tr>
      <w:tr w14:paraId="635286E3">
        <w:tblPrEx>
          <w:tblCellMar>
            <w:top w:w="0" w:type="dxa"/>
            <w:left w:w="0" w:type="dxa"/>
            <w:bottom w:w="0" w:type="dxa"/>
            <w:right w:w="0" w:type="dxa"/>
          </w:tblCellMar>
        </w:tblPrEx>
        <w:trPr>
          <w:trHeight w:val="1305"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1CAA2">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07849">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行政处罚</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2910B">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对破坏农用地行为的处罚</w:t>
            </w:r>
          </w:p>
        </w:tc>
        <w:tc>
          <w:tcPr>
            <w:tcW w:w="13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E694C">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5D1F4">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国土资源监察大队</w:t>
            </w:r>
          </w:p>
        </w:tc>
        <w:tc>
          <w:tcPr>
            <w:tcW w:w="15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1327D">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1.线索核查报告；2.立案呈批表；3.调查取证材料。</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2CD77">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1.违法事实是否清楚；2.证据是否确凿；3.适当法律是否正确；4.查处程序是否合法。</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48E68">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5个工作日</w:t>
            </w:r>
          </w:p>
        </w:tc>
      </w:tr>
      <w:tr w14:paraId="641C2EEA">
        <w:tblPrEx>
          <w:tblCellMar>
            <w:top w:w="0" w:type="dxa"/>
            <w:left w:w="0" w:type="dxa"/>
            <w:bottom w:w="0" w:type="dxa"/>
            <w:right w:w="0" w:type="dxa"/>
          </w:tblCellMar>
        </w:tblPrEx>
        <w:trPr>
          <w:trHeight w:val="1701"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7B552">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1B6E5">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行政处罚</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48E7D">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对拒不履行土地复垦义务的处罚</w:t>
            </w:r>
          </w:p>
        </w:tc>
        <w:tc>
          <w:tcPr>
            <w:tcW w:w="13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811F5">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59AD8">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国土资源监察大队</w:t>
            </w:r>
          </w:p>
        </w:tc>
        <w:tc>
          <w:tcPr>
            <w:tcW w:w="15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DD25A">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1.线索核查报告；2.立案呈批表；3.调查取证材料。</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6BEF0">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1.违法事实是否清楚；2.证据是否确凿；3.适当法律是否正确；4.查处程序是否合法。</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4DE2B">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5个工作日</w:t>
            </w:r>
          </w:p>
        </w:tc>
      </w:tr>
      <w:tr w14:paraId="5FDFBE2C">
        <w:tblPrEx>
          <w:tblCellMar>
            <w:top w:w="0" w:type="dxa"/>
            <w:left w:w="0" w:type="dxa"/>
            <w:bottom w:w="0" w:type="dxa"/>
            <w:right w:w="0" w:type="dxa"/>
          </w:tblCellMar>
        </w:tblPrEx>
        <w:trPr>
          <w:trHeight w:val="3083"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6268E">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w:t>
            </w:r>
          </w:p>
        </w:tc>
        <w:tc>
          <w:tcPr>
            <w:tcW w:w="1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76215">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行政处罚</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A3E23">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对依法收回国有土地使用权当事人拒不交出土地的，临时使用土地期满拒不归还的，或者不按照批准的用途使用国有土地的处罚</w:t>
            </w:r>
          </w:p>
        </w:tc>
        <w:tc>
          <w:tcPr>
            <w:tcW w:w="13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8F642">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FB320">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国土资源监察大队</w:t>
            </w:r>
          </w:p>
        </w:tc>
        <w:tc>
          <w:tcPr>
            <w:tcW w:w="15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CA9EF">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1.线索核查报告；2.立案呈批表；3.调查取证材料。</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19FE9">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1.违法事实是否清楚；2.证据是否确凿；3.适当法律是否正确；4.查处程序是否合法。</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B8394">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5个工作日</w:t>
            </w:r>
          </w:p>
        </w:tc>
      </w:tr>
      <w:tr w14:paraId="3153A398">
        <w:tblPrEx>
          <w:tblCellMar>
            <w:top w:w="0" w:type="dxa"/>
            <w:left w:w="0" w:type="dxa"/>
            <w:bottom w:w="0" w:type="dxa"/>
            <w:right w:w="0" w:type="dxa"/>
          </w:tblCellMar>
        </w:tblPrEx>
        <w:trPr>
          <w:trHeight w:val="1305"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CF380">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6</w:t>
            </w:r>
          </w:p>
        </w:tc>
        <w:tc>
          <w:tcPr>
            <w:tcW w:w="1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21C16">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行政处罚</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8BFD8">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对擅自将农民集体所有的土地的使用权出让、转让或者出租用于非农建设的处罚</w:t>
            </w:r>
          </w:p>
        </w:tc>
        <w:tc>
          <w:tcPr>
            <w:tcW w:w="13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E1E0C">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中华人民共和国土地管理法</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94805">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国土资源监察大队</w:t>
            </w:r>
          </w:p>
        </w:tc>
        <w:tc>
          <w:tcPr>
            <w:tcW w:w="15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C443E">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1.线索核查报告；2.立案呈批表；3.调查取证材料。</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BE642">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1.违法事实是否清楚；2.证据是否确凿；3.适当法律是否正确；4.查处程序是否合法。</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835F3">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5个工作日</w:t>
            </w:r>
          </w:p>
        </w:tc>
      </w:tr>
      <w:tr w14:paraId="74706B38">
        <w:tblPrEx>
          <w:tblCellMar>
            <w:top w:w="0" w:type="dxa"/>
            <w:left w:w="0" w:type="dxa"/>
            <w:bottom w:w="0" w:type="dxa"/>
            <w:right w:w="0" w:type="dxa"/>
          </w:tblCellMar>
        </w:tblPrEx>
        <w:trPr>
          <w:trHeight w:val="1305"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FE6F7">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7</w:t>
            </w:r>
          </w:p>
        </w:tc>
        <w:tc>
          <w:tcPr>
            <w:tcW w:w="1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2D538">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行政处罚</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A7FEA">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对建设项目占用黑土地未实施表土剥离的处罚</w:t>
            </w:r>
          </w:p>
        </w:tc>
        <w:tc>
          <w:tcPr>
            <w:tcW w:w="13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07C8B">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吉林省黑土地保护条例</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8DD21">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国土资源监察大队</w:t>
            </w:r>
          </w:p>
        </w:tc>
        <w:tc>
          <w:tcPr>
            <w:tcW w:w="15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390B2">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1.线索核查报告；2.立案呈批表；3.调查取证材料。</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AE39D">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1.违法事实是否清楚；2.证据是否确凿；3.适当法律是否正确；4.查处程序是否合法。</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028F1">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5个工作日</w:t>
            </w:r>
          </w:p>
        </w:tc>
      </w:tr>
      <w:tr w14:paraId="0F59D517">
        <w:tblPrEx>
          <w:tblCellMar>
            <w:top w:w="0" w:type="dxa"/>
            <w:left w:w="0" w:type="dxa"/>
            <w:bottom w:w="0" w:type="dxa"/>
            <w:right w:w="0" w:type="dxa"/>
          </w:tblCellMar>
        </w:tblPrEx>
        <w:trPr>
          <w:trHeight w:val="1305"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5C874">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8</w:t>
            </w:r>
          </w:p>
        </w:tc>
        <w:tc>
          <w:tcPr>
            <w:tcW w:w="1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16F76">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行政处罚</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9865F">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对建设项目占用黑土地未按照标准和技术规范实施表土剥离的处罚</w:t>
            </w:r>
          </w:p>
        </w:tc>
        <w:tc>
          <w:tcPr>
            <w:tcW w:w="13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A9ACB">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吉林省黑土地保护条例</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C5C49">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国土资源监察大队</w:t>
            </w:r>
          </w:p>
        </w:tc>
        <w:tc>
          <w:tcPr>
            <w:tcW w:w="15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2D7F3">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1.线索核查报告；2.立案呈批表；3.调查取证材料。</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64D64">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1.违法事实是否清楚；2.证据是否确凿；3.适当法律是否正确；4.查处程序是否合法。</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B85A0">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5个工作日</w:t>
            </w:r>
          </w:p>
        </w:tc>
      </w:tr>
      <w:tr w14:paraId="3A7B1295">
        <w:tblPrEx>
          <w:tblCellMar>
            <w:top w:w="0" w:type="dxa"/>
            <w:left w:w="0" w:type="dxa"/>
            <w:bottom w:w="0" w:type="dxa"/>
            <w:right w:w="0" w:type="dxa"/>
          </w:tblCellMar>
        </w:tblPrEx>
        <w:trPr>
          <w:trHeight w:val="1305"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EC9FE">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9</w:t>
            </w:r>
          </w:p>
        </w:tc>
        <w:tc>
          <w:tcPr>
            <w:tcW w:w="1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E4F07">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行政处罚</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82FA7">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对违法勘查矿产资源行为的处罚</w:t>
            </w:r>
          </w:p>
        </w:tc>
        <w:tc>
          <w:tcPr>
            <w:tcW w:w="1347" w:type="dxa"/>
            <w:tcBorders>
              <w:top w:val="nil"/>
              <w:left w:val="nil"/>
              <w:bottom w:val="nil"/>
              <w:right w:val="nil"/>
            </w:tcBorders>
            <w:shd w:val="clear" w:color="auto" w:fill="auto"/>
            <w:tcMar>
              <w:top w:w="15" w:type="dxa"/>
              <w:left w:w="15" w:type="dxa"/>
              <w:right w:w="15" w:type="dxa"/>
            </w:tcMar>
            <w:vAlign w:val="center"/>
          </w:tcPr>
          <w:p w14:paraId="3EBC08BC">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矿产资源勘查区块登记管理办法</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9C6DA">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国土资源监察大队</w:t>
            </w:r>
          </w:p>
        </w:tc>
        <w:tc>
          <w:tcPr>
            <w:tcW w:w="15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59477">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1.线索核查报告；2.立案呈批表；3.调查取证材料。</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7F929">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1.违法事实是否清楚；2.证据是否确凿；3.适当法律是否正确；4.查处程序是否合法。</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0B5F8">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5个工作日</w:t>
            </w:r>
          </w:p>
        </w:tc>
      </w:tr>
      <w:tr w14:paraId="52EEA000">
        <w:tblPrEx>
          <w:tblCellMar>
            <w:top w:w="0" w:type="dxa"/>
            <w:left w:w="0" w:type="dxa"/>
            <w:bottom w:w="0" w:type="dxa"/>
            <w:right w:w="0" w:type="dxa"/>
          </w:tblCellMar>
        </w:tblPrEx>
        <w:trPr>
          <w:trHeight w:val="1305"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217B7">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10</w:t>
            </w:r>
          </w:p>
        </w:tc>
        <w:tc>
          <w:tcPr>
            <w:tcW w:w="1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BC318">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行政处罚</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207CD">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对违法开采矿产资源行为的处罚</w:t>
            </w:r>
          </w:p>
        </w:tc>
        <w:tc>
          <w:tcPr>
            <w:tcW w:w="13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14F0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7B2E7">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国土资源监察大队</w:t>
            </w:r>
          </w:p>
        </w:tc>
        <w:tc>
          <w:tcPr>
            <w:tcW w:w="15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811EE">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1.线索核查报告；2.立案呈批表；3.调查取证材料。</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4EF9D">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1.违法事实是否清楚；2.证据是否确凿；3.适当法律是否正确；4.查处程序是否合法。</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72EFF">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5个工作日</w:t>
            </w:r>
          </w:p>
        </w:tc>
      </w:tr>
      <w:tr w14:paraId="4C689794">
        <w:tblPrEx>
          <w:tblCellMar>
            <w:top w:w="0" w:type="dxa"/>
            <w:left w:w="0" w:type="dxa"/>
            <w:bottom w:w="0" w:type="dxa"/>
            <w:right w:w="0" w:type="dxa"/>
          </w:tblCellMar>
        </w:tblPrEx>
        <w:trPr>
          <w:trHeight w:val="1305"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B9402">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11</w:t>
            </w:r>
          </w:p>
        </w:tc>
        <w:tc>
          <w:tcPr>
            <w:tcW w:w="1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2B339">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行政处罚</w:t>
            </w:r>
          </w:p>
        </w:tc>
        <w:tc>
          <w:tcPr>
            <w:tcW w:w="119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7A30DA1">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对违法转让矿产资源行为的处罚</w:t>
            </w:r>
          </w:p>
        </w:tc>
        <w:tc>
          <w:tcPr>
            <w:tcW w:w="134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B270C52">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4AED8">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国土资源监察大队</w:t>
            </w:r>
          </w:p>
        </w:tc>
        <w:tc>
          <w:tcPr>
            <w:tcW w:w="15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966BD">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1.线索核查报告；2.立案呈批表；3.调查取证材料。</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A7014">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1.违法事实是否清楚；2.证据是否确凿；3.适当法律是否正确；4.查处程序是否合法。</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F97A1">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5个工作日</w:t>
            </w:r>
          </w:p>
        </w:tc>
      </w:tr>
      <w:tr w14:paraId="286B7B72">
        <w:tblPrEx>
          <w:tblCellMar>
            <w:top w:w="0" w:type="dxa"/>
            <w:left w:w="0" w:type="dxa"/>
            <w:bottom w:w="0" w:type="dxa"/>
            <w:right w:w="0" w:type="dxa"/>
          </w:tblCellMar>
        </w:tblPrEx>
        <w:trPr>
          <w:trHeight w:val="1305"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7CED3">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12</w:t>
            </w:r>
          </w:p>
        </w:tc>
        <w:tc>
          <w:tcPr>
            <w:tcW w:w="1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539E0">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行政处罚</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B3FE9">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对采取破坏性的开采方法开采矿产资源的处罚</w:t>
            </w:r>
          </w:p>
        </w:tc>
        <w:tc>
          <w:tcPr>
            <w:tcW w:w="13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99AA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中华人民共和国矿产资源法</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22F9F">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国土资源监察大队</w:t>
            </w:r>
          </w:p>
        </w:tc>
        <w:tc>
          <w:tcPr>
            <w:tcW w:w="15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55EF1">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1.线索核查报告；2.立案呈批表；3.调查取证材料。</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CFFFC">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1.违法事实是否清楚；2.证据是否确凿；3.适当法律是否正确；4.查处程序是否合法。</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1DF7E">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5个工作日</w:t>
            </w:r>
          </w:p>
        </w:tc>
      </w:tr>
      <w:tr w14:paraId="2AD44117">
        <w:tblPrEx>
          <w:tblCellMar>
            <w:top w:w="0" w:type="dxa"/>
            <w:left w:w="0" w:type="dxa"/>
            <w:bottom w:w="0" w:type="dxa"/>
            <w:right w:w="0" w:type="dxa"/>
          </w:tblCellMar>
        </w:tblPrEx>
        <w:trPr>
          <w:trHeight w:val="1868"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994E8">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13</w:t>
            </w:r>
          </w:p>
        </w:tc>
        <w:tc>
          <w:tcPr>
            <w:tcW w:w="1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290FF">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行政许可</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C5BA5">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政府投资的地质灾害治理工程竣工验收</w:t>
            </w:r>
          </w:p>
        </w:tc>
        <w:tc>
          <w:tcPr>
            <w:tcW w:w="13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AA4D3">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《地质灾害防治条例》国务院令第394号）第38条、第39条</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8958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矿产资源保护中心</w:t>
            </w:r>
          </w:p>
        </w:tc>
        <w:tc>
          <w:tcPr>
            <w:tcW w:w="15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48788">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1、行政许可有关情况报告；2、行政相对人报送的申请材料；3、审核人员审核意见；4、行政许可决定代拟稿；5、其他需提交的材料</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D3ADA">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认定事实是否清楚、证据是否充分、适用依据是否正确、程序是否合法</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26732">
            <w:pPr>
              <w:spacing w:line="0" w:lineRule="atLeast"/>
              <w:jc w:val="center"/>
              <w:rPr>
                <w:rFonts w:ascii="仿宋" w:hAnsi="仿宋" w:eastAsia="仿宋" w:cs="仿宋"/>
                <w:color w:val="000000"/>
                <w:sz w:val="20"/>
              </w:rPr>
            </w:pPr>
          </w:p>
        </w:tc>
      </w:tr>
      <w:tr w14:paraId="5F172DF0">
        <w:tblPrEx>
          <w:tblCellMar>
            <w:top w:w="0" w:type="dxa"/>
            <w:left w:w="0" w:type="dxa"/>
            <w:bottom w:w="0" w:type="dxa"/>
            <w:right w:w="0" w:type="dxa"/>
          </w:tblCellMar>
        </w:tblPrEx>
        <w:trPr>
          <w:trHeight w:val="2217"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015B0">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14</w:t>
            </w:r>
          </w:p>
        </w:tc>
        <w:tc>
          <w:tcPr>
            <w:tcW w:w="1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DEB98">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行政许可</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7E75B">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采矿权新立、延续、变更登记发证及注销登记审批</w:t>
            </w:r>
          </w:p>
        </w:tc>
        <w:tc>
          <w:tcPr>
            <w:tcW w:w="13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FD179">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《矿产资源法》</w:t>
            </w:r>
            <w:r>
              <w:rPr>
                <w:rFonts w:hint="eastAsia" w:ascii="仿宋" w:hAnsi="仿宋" w:eastAsia="仿宋" w:cs="仿宋"/>
                <w:color w:val="000000"/>
                <w:kern w:val="0"/>
                <w:sz w:val="20"/>
                <w:lang w:bidi="ar"/>
              </w:rPr>
              <w:br w:type="textWrapping"/>
            </w:r>
            <w:r>
              <w:rPr>
                <w:rFonts w:hint="eastAsia" w:ascii="仿宋" w:hAnsi="仿宋" w:eastAsia="仿宋" w:cs="仿宋"/>
                <w:color w:val="000000"/>
                <w:kern w:val="0"/>
                <w:sz w:val="20"/>
                <w:lang w:bidi="ar"/>
              </w:rPr>
              <w:t>第三条、《矿产资源开采登记管理办法》第三条</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8E3D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矿产资源保护中心</w:t>
            </w:r>
          </w:p>
        </w:tc>
        <w:tc>
          <w:tcPr>
            <w:tcW w:w="15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5B9D9">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1、行政许可有关情况报告；2、行政相对人报送的申请材料；3、审核人员审核意见；4、行政许可决定代拟稿；5、其他需提交的材料</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9BACE">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认定事实是否清楚、证据是否充分、适用依据是否正确、程序是否合法</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4EF7B">
            <w:pPr>
              <w:spacing w:line="0" w:lineRule="atLeast"/>
              <w:jc w:val="center"/>
              <w:rPr>
                <w:rFonts w:ascii="仿宋" w:hAnsi="仿宋" w:eastAsia="仿宋" w:cs="仿宋"/>
                <w:color w:val="000000"/>
                <w:sz w:val="20"/>
              </w:rPr>
            </w:pPr>
          </w:p>
        </w:tc>
      </w:tr>
      <w:tr w14:paraId="64A5E353">
        <w:tblPrEx>
          <w:tblCellMar>
            <w:top w:w="0" w:type="dxa"/>
            <w:left w:w="0" w:type="dxa"/>
            <w:bottom w:w="0" w:type="dxa"/>
            <w:right w:w="0" w:type="dxa"/>
          </w:tblCellMar>
        </w:tblPrEx>
        <w:trPr>
          <w:trHeight w:val="12900" w:hRule="atLeast"/>
          <w:jc w:val="center"/>
        </w:trPr>
        <w:tc>
          <w:tcPr>
            <w:tcW w:w="6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FCA67">
            <w:pPr>
              <w:widowControl/>
              <w:spacing w:line="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lang w:bidi="ar"/>
              </w:rPr>
              <w:t>15</w:t>
            </w:r>
          </w:p>
        </w:tc>
        <w:tc>
          <w:tcPr>
            <w:tcW w:w="1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C2755">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行政许可</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52336">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建设项目用地预审和规划选址</w:t>
            </w:r>
          </w:p>
        </w:tc>
        <w:tc>
          <w:tcPr>
            <w:tcW w:w="13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7BBB1DFD">
            <w:pPr>
              <w:widowControl/>
              <w:spacing w:line="0" w:lineRule="atLeast"/>
              <w:jc w:val="left"/>
              <w:textAlignment w:val="top"/>
              <w:rPr>
                <w:rFonts w:ascii="仿宋" w:hAnsi="仿宋" w:eastAsia="仿宋" w:cs="仿宋"/>
                <w:b/>
                <w:color w:val="000000"/>
                <w:sz w:val="20"/>
              </w:rPr>
            </w:pPr>
            <w:r>
              <w:rPr>
                <w:rFonts w:hint="eastAsia" w:ascii="仿宋" w:hAnsi="仿宋" w:eastAsia="仿宋" w:cs="仿宋"/>
                <w:b/>
                <w:color w:val="000000"/>
                <w:kern w:val="0"/>
                <w:sz w:val="20"/>
                <w:lang w:bidi="ar"/>
              </w:rPr>
              <w:t>1</w:t>
            </w:r>
            <w:r>
              <w:rPr>
                <w:rStyle w:val="11"/>
                <w:rFonts w:hint="default"/>
                <w:lang w:bidi="ar"/>
              </w:rPr>
              <w:t>、《中华人民共和国土地管理法》第四十四条、《中华人民共和国城市房地产管理法》（中华人民共和国主席令第七十二号）第四十四条</w:t>
            </w:r>
            <w:r>
              <w:rPr>
                <w:rStyle w:val="11"/>
                <w:rFonts w:hint="default"/>
                <w:lang w:bidi="ar"/>
              </w:rPr>
              <w:br w:type="textWrapping"/>
            </w:r>
            <w:r>
              <w:rPr>
                <w:rFonts w:hint="eastAsia" w:ascii="仿宋" w:hAnsi="仿宋" w:eastAsia="仿宋" w:cs="仿宋"/>
                <w:b/>
                <w:color w:val="000000"/>
                <w:kern w:val="0"/>
                <w:sz w:val="20"/>
                <w:lang w:bidi="ar"/>
              </w:rPr>
              <w:t>2</w:t>
            </w:r>
            <w:r>
              <w:rPr>
                <w:rStyle w:val="11"/>
                <w:rFonts w:hint="default"/>
                <w:lang w:bidi="ar"/>
              </w:rPr>
              <w:t>、《中华人民共和国土地管理法实施条例》第二十二条</w:t>
            </w:r>
            <w:r>
              <w:rPr>
                <w:rStyle w:val="11"/>
                <w:rFonts w:hint="default"/>
                <w:lang w:bidi="ar"/>
              </w:rPr>
              <w:br w:type="textWrapping"/>
            </w:r>
            <w:r>
              <w:rPr>
                <w:rFonts w:hint="eastAsia" w:ascii="仿宋" w:hAnsi="仿宋" w:eastAsia="仿宋" w:cs="仿宋"/>
                <w:b/>
                <w:color w:val="000000"/>
                <w:kern w:val="0"/>
                <w:sz w:val="20"/>
                <w:lang w:bidi="ar"/>
              </w:rPr>
              <w:t>3</w:t>
            </w:r>
            <w:r>
              <w:rPr>
                <w:rStyle w:val="11"/>
                <w:rFonts w:hint="default"/>
                <w:lang w:bidi="ar"/>
              </w:rPr>
              <w:t>、《吉林省土地管理条例》（吉林省第十届人大常委会公告第40号）第四十七条</w:t>
            </w:r>
            <w:r>
              <w:rPr>
                <w:rStyle w:val="11"/>
                <w:rFonts w:hint="default"/>
                <w:lang w:bidi="ar"/>
              </w:rPr>
              <w:br w:type="textWrapping"/>
            </w:r>
            <w:r>
              <w:rPr>
                <w:rFonts w:hint="eastAsia" w:ascii="仿宋" w:hAnsi="仿宋" w:eastAsia="仿宋" w:cs="仿宋"/>
                <w:b/>
                <w:color w:val="000000"/>
                <w:kern w:val="0"/>
                <w:sz w:val="20"/>
                <w:lang w:bidi="ar"/>
              </w:rPr>
              <w:t>4</w:t>
            </w:r>
            <w:r>
              <w:rPr>
                <w:rStyle w:val="11"/>
                <w:rFonts w:hint="default"/>
                <w:lang w:bidi="ar"/>
              </w:rPr>
              <w:t>、《中华人民共和国城乡规划法》第二条、第三条</w:t>
            </w:r>
            <w:r>
              <w:rPr>
                <w:rStyle w:val="11"/>
                <w:rFonts w:hint="default"/>
                <w:lang w:bidi="ar"/>
              </w:rPr>
              <w:br w:type="textWrapping"/>
            </w:r>
            <w:r>
              <w:rPr>
                <w:rFonts w:hint="eastAsia" w:ascii="仿宋" w:hAnsi="仿宋" w:eastAsia="仿宋" w:cs="仿宋"/>
                <w:b/>
                <w:color w:val="000000"/>
                <w:kern w:val="0"/>
                <w:sz w:val="20"/>
                <w:lang w:bidi="ar"/>
              </w:rPr>
              <w:t>5</w:t>
            </w:r>
            <w:r>
              <w:rPr>
                <w:rStyle w:val="11"/>
                <w:rFonts w:hint="default"/>
                <w:lang w:bidi="ar"/>
              </w:rPr>
              <w:t>、《吉林省城乡规划条例》第四十二条、第四十三条、第四十四条</w:t>
            </w:r>
            <w:r>
              <w:rPr>
                <w:rStyle w:val="11"/>
                <w:rFonts w:hint="default"/>
                <w:lang w:bidi="ar"/>
              </w:rPr>
              <w:br w:type="textWrapping"/>
            </w:r>
            <w:r>
              <w:rPr>
                <w:rFonts w:hint="eastAsia" w:ascii="仿宋" w:hAnsi="仿宋" w:eastAsia="仿宋" w:cs="仿宋"/>
                <w:b/>
                <w:color w:val="000000"/>
                <w:kern w:val="0"/>
                <w:sz w:val="20"/>
                <w:lang w:bidi="ar"/>
              </w:rPr>
              <w:t>6</w:t>
            </w:r>
            <w:r>
              <w:rPr>
                <w:rStyle w:val="11"/>
                <w:rFonts w:hint="default"/>
                <w:lang w:bidi="ar"/>
              </w:rPr>
              <w:t>、《自然资源部关于以“多规合一”为基础推进规划用地“多审合一、多证合一”改革的通知》（自然资规[2019]2号）</w:t>
            </w:r>
            <w:r>
              <w:rPr>
                <w:rStyle w:val="11"/>
                <w:rFonts w:hint="default"/>
                <w:lang w:bidi="ar"/>
              </w:rPr>
              <w:br w:type="textWrapping"/>
            </w:r>
            <w:r>
              <w:rPr>
                <w:rFonts w:hint="eastAsia" w:ascii="仿宋" w:hAnsi="仿宋" w:eastAsia="仿宋" w:cs="仿宋"/>
                <w:b/>
                <w:color w:val="000000"/>
                <w:kern w:val="0"/>
                <w:sz w:val="20"/>
                <w:lang w:bidi="ar"/>
              </w:rPr>
              <w:t>7</w:t>
            </w:r>
            <w:r>
              <w:rPr>
                <w:rStyle w:val="11"/>
                <w:rFonts w:hint="default"/>
                <w:lang w:bidi="ar"/>
              </w:rPr>
              <w:t>、《吉林省自然资源厅关于落实规划用地“多审合一、多证合一” 改革的实施意见》 （吉自然资规〔2019〕2号 ）</w:t>
            </w:r>
          </w:p>
        </w:tc>
        <w:tc>
          <w:tcPr>
            <w:tcW w:w="10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079FC">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国土空间规划科</w:t>
            </w:r>
          </w:p>
        </w:tc>
        <w:tc>
          <w:tcPr>
            <w:tcW w:w="15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5E1B2E87">
            <w:pPr>
              <w:widowControl/>
              <w:spacing w:line="0" w:lineRule="atLeast"/>
              <w:jc w:val="left"/>
              <w:textAlignment w:val="top"/>
              <w:rPr>
                <w:rFonts w:ascii="仿宋" w:hAnsi="仿宋" w:eastAsia="仿宋" w:cs="仿宋"/>
                <w:color w:val="000000"/>
                <w:sz w:val="20"/>
              </w:rPr>
            </w:pPr>
            <w:r>
              <w:rPr>
                <w:rFonts w:hint="eastAsia" w:ascii="仿宋" w:hAnsi="仿宋" w:eastAsia="仿宋" w:cs="仿宋"/>
                <w:color w:val="000000"/>
                <w:kern w:val="0"/>
                <w:sz w:val="20"/>
                <w:lang w:bidi="ar"/>
              </w:rPr>
              <w:t>1.建设项目用地预审与选址申请表及申请报告（申请用地预审和规划选址的相关内容和依据，另在报告中说明是否涉及生态保护红线，是否占用自然保护区等情况）；2.项目建设依据；3.拟建项目用地范围的标准地形图（采用2000国家大地坐标系），项目用地边界拐点坐标表及相应ARCGIS面文件；4.建设项目所在地市、县自然资源主管部门出具的初审意见；5.建设项目用地涉及修改土地利用总体规划的，出具规划修改方案；涉及占用永久基本农田的，出具永久基本农田补划方案及论证意见；涉及耕地踏勘的需提供建设项目占用耕地踏勘论证报告；涉及节地评价的需提供建设项目节地评价方案及专家论证意见；建设项目涉及生态保护红线的，需提交项目涉及生态保护红线专题论证及专家论证意见。6.需要编制规划选址论证报告的，应提交规划选址论证报告；7.土地分类面积表及项目TXT格式坐标。</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C2411">
            <w:pPr>
              <w:widowControl/>
              <w:spacing w:line="0" w:lineRule="atLeast"/>
              <w:jc w:val="left"/>
              <w:textAlignment w:val="center"/>
              <w:rPr>
                <w:rFonts w:ascii="仿宋" w:hAnsi="仿宋" w:eastAsia="仿宋" w:cs="仿宋"/>
                <w:color w:val="000000"/>
                <w:sz w:val="20"/>
              </w:rPr>
            </w:pPr>
            <w:r>
              <w:rPr>
                <w:rFonts w:hint="eastAsia" w:ascii="仿宋" w:hAnsi="仿宋" w:eastAsia="仿宋" w:cs="仿宋"/>
                <w:color w:val="000000"/>
                <w:kern w:val="0"/>
                <w:sz w:val="20"/>
                <w:lang w:bidi="ar"/>
              </w:rPr>
              <w:t>1.建设项目用地预审与选址申请表及申请报告（申请用地预审和规划选址的相关内容和依据，另在报告中说明是否涉及生态保护红线，是否占用自然保护区等情况）；2.项目建设依据；3.拟建项目用地范围的标准地形图（采用2000国家大地坐标系），项目用地边界拐点坐标表及相应ARCGIS面文件；4.建设项目所在地市、县自然资源主管部门出具的初审意见；5.建设项目用地涉及修改土地利用总体规划的，出具规划修改方案；涉及占用永久基本农田的，出具永久基本农田补划方案及论证意见；涉及耕地踏勘的需提供建设项目占用耕地踏勘论证报告；涉及节地评价的需提供建设项目节地评价方案及专家论证意见；建设项目涉及生态保护红线的，需提交项目涉及生态保护红线专题论证及专家论证意见。6.需要编制规划选址论证报告的，应提交规划选址论证报告；7.土地分类面积表及项目TXT格式坐标。</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58E94">
            <w:pPr>
              <w:widowControl/>
              <w:spacing w:line="0" w:lineRule="atLeast"/>
              <w:jc w:val="center"/>
              <w:textAlignment w:val="center"/>
              <w:rPr>
                <w:rFonts w:ascii="仿宋" w:hAnsi="仿宋" w:eastAsia="仿宋" w:cs="仿宋"/>
                <w:color w:val="000000"/>
                <w:sz w:val="20"/>
              </w:rPr>
            </w:pPr>
            <w:r>
              <w:rPr>
                <w:rFonts w:hint="eastAsia" w:ascii="仿宋" w:hAnsi="仿宋" w:eastAsia="仿宋" w:cs="仿宋"/>
                <w:color w:val="000000"/>
                <w:kern w:val="0"/>
                <w:sz w:val="20"/>
                <w:lang w:bidi="ar"/>
              </w:rPr>
              <w:t>13个工作日</w:t>
            </w:r>
          </w:p>
        </w:tc>
      </w:tr>
    </w:tbl>
    <w:p w14:paraId="5671469D">
      <w:pPr>
        <w:tabs>
          <w:tab w:val="left" w:pos="0"/>
        </w:tabs>
        <w:spacing w:line="520" w:lineRule="exact"/>
        <w:rPr>
          <w:rFonts w:ascii="宋体" w:hAnsi="宋体" w:cs="宋体"/>
          <w:bCs/>
          <w:color w:val="333333"/>
          <w:kern w:val="0"/>
          <w:sz w:val="24"/>
          <w:szCs w:val="24"/>
          <w:shd w:val="clear" w:color="auto" w:fill="FFFFFF"/>
          <w:lang w:bidi="ar"/>
        </w:rPr>
      </w:pPr>
    </w:p>
    <w:sectPr>
      <w:footerReference r:id="rId4" w:type="default"/>
      <w:pgSz w:w="11850" w:h="16783"/>
      <w:pgMar w:top="1417"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118F08B-9638-41DC-B033-9FC1BD67CE1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10675D34-8819-4CE7-8D76-5FEB055E9B3F}"/>
  </w:font>
  <w:font w:name="方正小标宋简体">
    <w:panose1 w:val="02000000000000000000"/>
    <w:charset w:val="86"/>
    <w:family w:val="script"/>
    <w:pitch w:val="default"/>
    <w:sig w:usb0="00000001" w:usb1="08000000" w:usb2="00000000" w:usb3="00000000" w:csb0="00040000" w:csb1="00000000"/>
    <w:embedRegular r:id="rId3" w:fontKey="{93B25393-CD00-45DA-8318-07C12F8BA08D}"/>
  </w:font>
  <w:font w:name="等线">
    <w:panose1 w:val="02010600030101010101"/>
    <w:charset w:val="86"/>
    <w:family w:val="auto"/>
    <w:pitch w:val="default"/>
    <w:sig w:usb0="A00002BF" w:usb1="38CF7CFA" w:usb2="00000016" w:usb3="00000000" w:csb0="0004000F" w:csb1="00000000"/>
    <w:embedRegular r:id="rId4" w:fontKey="{FF176124-D99E-4D8A-AE89-C91CD9B8596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46AA2">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4D1BC1">
                          <w:pPr>
                            <w:pStyle w:val="4"/>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F4D1BC1">
                    <w:pPr>
                      <w:pStyle w:val="4"/>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0AADE">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35BDF7">
                          <w:pPr>
                            <w:pStyle w:val="4"/>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26</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C35BDF7">
                    <w:pPr>
                      <w:pStyle w:val="4"/>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26</w:t>
                    </w:r>
                    <w:r>
                      <w:rPr>
                        <w:rFonts w:hint="eastAsia"/>
                        <w:sz w:val="21"/>
                        <w:szCs w:val="21"/>
                      </w:rP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7BCD7">
                          <w:pPr>
                            <w:pStyle w:val="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637BCD7">
                    <w:pPr>
                      <w:pStyle w:val="4"/>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592CCC"/>
    <w:rsid w:val="000377A3"/>
    <w:rsid w:val="002F6B9F"/>
    <w:rsid w:val="00523750"/>
    <w:rsid w:val="00756D29"/>
    <w:rsid w:val="02DF314F"/>
    <w:rsid w:val="035C1551"/>
    <w:rsid w:val="060C63AD"/>
    <w:rsid w:val="0B477291"/>
    <w:rsid w:val="0EB162FD"/>
    <w:rsid w:val="112B2BFB"/>
    <w:rsid w:val="132124A9"/>
    <w:rsid w:val="19F40063"/>
    <w:rsid w:val="1B711C3A"/>
    <w:rsid w:val="1D9371F9"/>
    <w:rsid w:val="209D540F"/>
    <w:rsid w:val="20FB0F13"/>
    <w:rsid w:val="32CF42F5"/>
    <w:rsid w:val="365A5335"/>
    <w:rsid w:val="36E51287"/>
    <w:rsid w:val="3A5F0805"/>
    <w:rsid w:val="40D16FC0"/>
    <w:rsid w:val="44CB629A"/>
    <w:rsid w:val="44D05D61"/>
    <w:rsid w:val="4D592CCC"/>
    <w:rsid w:val="57300E08"/>
    <w:rsid w:val="57B77B06"/>
    <w:rsid w:val="5AE52D9A"/>
    <w:rsid w:val="5CE95E5A"/>
    <w:rsid w:val="600E2CD9"/>
    <w:rsid w:val="6ABE42B5"/>
    <w:rsid w:val="70DF754C"/>
    <w:rsid w:val="737A7008"/>
    <w:rsid w:val="76CF4CFC"/>
    <w:rsid w:val="780D4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unhideWhenUsed/>
    <w:qFormat/>
    <w:uiPriority w:val="0"/>
    <w:pPr>
      <w:spacing w:beforeAutospacing="1" w:afterAutospacing="1"/>
      <w:jc w:val="left"/>
      <w:outlineLvl w:val="1"/>
    </w:pPr>
    <w:rPr>
      <w:rFonts w:hint="eastAsia" w:ascii="宋体" w:hAnsi="宋体"/>
      <w:b/>
      <w:kern w:val="0"/>
      <w:sz w:val="36"/>
      <w:szCs w:val="36"/>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customStyle="1" w:styleId="11">
    <w:name w:val="font01"/>
    <w:basedOn w:val="9"/>
    <w:qFormat/>
    <w:uiPriority w:val="0"/>
    <w:rPr>
      <w:rFonts w:hint="eastAsia" w:ascii="仿宋" w:hAnsi="仿宋" w:eastAsia="仿宋" w:cs="仿宋"/>
      <w:color w:val="000000"/>
      <w:sz w:val="20"/>
      <w:szCs w:val="20"/>
      <w:u w:val="none"/>
    </w:rPr>
  </w:style>
  <w:style w:type="character" w:customStyle="1" w:styleId="12">
    <w:name w:val="批注框文本 Char"/>
    <w:basedOn w:val="9"/>
    <w:link w:val="3"/>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27</Pages>
  <Words>10221</Words>
  <Characters>10557</Characters>
  <Lines>11</Lines>
  <Paragraphs>23</Paragraphs>
  <TotalTime>7</TotalTime>
  <ScaleCrop>false</ScaleCrop>
  <LinksUpToDate>false</LinksUpToDate>
  <CharactersWithSpaces>10620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2020-06-15T01:00:00Z</dcterms:created>
  <dc:creator>天艺广告印刷</dc:creator>
  <cp:lastModifiedBy>WPS_1749101942</cp:lastModifiedBy>
  <dcterms:modified xsi:type="dcterms:W3CDTF">2026-05-14T06:14:27Z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eyJoZGlkIjoiZWFlYjQwODc2YWI0ZjlhYjYyNzFiYmVjOGI4OGMyMDEiLCJ1c2VySWQiOiIxNzA1OTgzNjI5In0=</vt:lpwstr>
  </property>
  <property fmtid="{D5CDD505-2E9C-101B-9397-08002B2CF9AE}" pid="4" name="ICV">
    <vt:lpwstr>41616275351C4AC983C5FEFB6B1B6A4D_12</vt:lpwstr>
  </property>
</Properties>
</file>