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A9C9">
      <w:pPr>
        <w:pStyle w:val="3"/>
        <w:bidi w:val="0"/>
        <w:jc w:val="center"/>
        <w:rPr>
          <w:rFonts w:hint="eastAsia"/>
          <w:sz w:val="44"/>
          <w:szCs w:val="44"/>
        </w:rPr>
      </w:pPr>
      <w:r>
        <w:rPr>
          <w:rFonts w:hint="eastAsia"/>
          <w:sz w:val="44"/>
          <w:szCs w:val="44"/>
        </w:rPr>
        <w:t>双辽天威电化有限公司</w:t>
      </w:r>
    </w:p>
    <w:p w14:paraId="7D5F3B5F">
      <w:pPr>
        <w:pStyle w:val="3"/>
        <w:bidi w:val="0"/>
        <w:jc w:val="center"/>
        <w:rPr>
          <w:rFonts w:hint="eastAsia"/>
          <w:sz w:val="44"/>
          <w:szCs w:val="44"/>
        </w:rPr>
      </w:pPr>
      <w:bookmarkStart w:id="0" w:name="_GoBack"/>
      <w:bookmarkEnd w:id="0"/>
      <w:r>
        <w:rPr>
          <w:rFonts w:hint="eastAsia"/>
          <w:sz w:val="44"/>
          <w:szCs w:val="44"/>
        </w:rPr>
        <w:t>建设项目产能置换方案</w:t>
      </w:r>
    </w:p>
    <w:p w14:paraId="5E59D630">
      <w:pPr>
        <w:spacing w:before="107" w:line="330" w:lineRule="auto"/>
        <w:ind w:left="145" w:right="169" w:firstLine="629"/>
        <w:jc w:val="left"/>
        <w:rPr>
          <w:rFonts w:hint="eastAsia" w:ascii="仿宋" w:hAnsi="仿宋" w:eastAsia="仿宋" w:cs="仿宋"/>
          <w:sz w:val="32"/>
          <w:szCs w:val="32"/>
          <w:lang w:val="en-US" w:eastAsia="zh-CN"/>
        </w:rPr>
      </w:pPr>
      <w:r>
        <w:rPr>
          <w:rFonts w:hint="eastAsia" w:ascii="仿宋" w:hAnsi="仿宋" w:eastAsia="仿宋" w:cs="仿宋"/>
          <w:spacing w:val="-20"/>
          <w:sz w:val="32"/>
          <w:szCs w:val="32"/>
        </w:rPr>
        <w:t>按照《关于“十四五”推动石化化工行业高质量发展的指导意见》和《工业和信息化部关于印发石化化工重点行业产能置换管理办法的通知》的相关要求，双辽天威电化有限公司建设项目产能置换方案如下</w:t>
      </w:r>
      <w:r>
        <w:rPr>
          <w:rFonts w:hint="eastAsia" w:ascii="仿宋" w:hAnsi="仿宋" w:eastAsia="仿宋" w:cs="仿宋"/>
          <w:spacing w:val="-20"/>
          <w:sz w:val="32"/>
          <w:szCs w:val="32"/>
          <w:lang w:eastAsia="zh-CN"/>
        </w:rPr>
        <w:t>。</w:t>
      </w:r>
    </w:p>
    <w:tbl>
      <w:tblPr>
        <w:tblStyle w:val="7"/>
        <w:tblW w:w="87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950"/>
        <w:gridCol w:w="1700"/>
        <w:gridCol w:w="1391"/>
        <w:gridCol w:w="721"/>
        <w:gridCol w:w="785"/>
        <w:gridCol w:w="789"/>
        <w:gridCol w:w="1330"/>
      </w:tblGrid>
      <w:tr w14:paraId="74E7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8702" w:type="dxa"/>
            <w:gridSpan w:val="8"/>
            <w:vAlign w:val="center"/>
          </w:tcPr>
          <w:p w14:paraId="7FE5E672">
            <w:pPr>
              <w:pStyle w:val="6"/>
              <w:tabs>
                <w:tab w:val="left" w:pos="4981"/>
                <w:tab w:val="center" w:pos="6243"/>
              </w:tabs>
              <w:spacing w:before="224" w:line="220" w:lineRule="auto"/>
              <w:jc w:val="center"/>
              <w:rPr>
                <w:sz w:val="32"/>
                <w:szCs w:val="32"/>
              </w:rPr>
            </w:pPr>
            <w:r>
              <w:rPr>
                <w:spacing w:val="1"/>
                <w:sz w:val="32"/>
                <w:szCs w:val="32"/>
              </w:rPr>
              <w:t>建设项目情况</w:t>
            </w:r>
          </w:p>
        </w:tc>
      </w:tr>
      <w:tr w14:paraId="2209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036" w:type="dxa"/>
            <w:vAlign w:val="center"/>
          </w:tcPr>
          <w:p w14:paraId="47039BD7">
            <w:pPr>
              <w:spacing w:line="309" w:lineRule="auto"/>
              <w:jc w:val="center"/>
              <w:rPr>
                <w:rFonts w:ascii="Arial"/>
                <w:sz w:val="32"/>
                <w:szCs w:val="32"/>
              </w:rPr>
            </w:pPr>
          </w:p>
          <w:p w14:paraId="12A27735">
            <w:pPr>
              <w:pStyle w:val="6"/>
              <w:spacing w:before="72" w:line="221" w:lineRule="auto"/>
              <w:ind w:left="24"/>
              <w:jc w:val="center"/>
              <w:rPr>
                <w:sz w:val="32"/>
                <w:szCs w:val="32"/>
              </w:rPr>
            </w:pPr>
            <w:r>
              <w:rPr>
                <w:spacing w:val="2"/>
                <w:sz w:val="32"/>
                <w:szCs w:val="32"/>
              </w:rPr>
              <w:t>企业名称</w:t>
            </w:r>
          </w:p>
        </w:tc>
        <w:tc>
          <w:tcPr>
            <w:tcW w:w="950" w:type="dxa"/>
            <w:vAlign w:val="center"/>
          </w:tcPr>
          <w:p w14:paraId="1DFA3167">
            <w:pPr>
              <w:spacing w:line="307" w:lineRule="auto"/>
              <w:jc w:val="center"/>
              <w:rPr>
                <w:rFonts w:ascii="Arial"/>
                <w:sz w:val="32"/>
                <w:szCs w:val="32"/>
              </w:rPr>
            </w:pPr>
          </w:p>
          <w:p w14:paraId="22A47DB3">
            <w:pPr>
              <w:pStyle w:val="6"/>
              <w:spacing w:before="72" w:line="221" w:lineRule="auto"/>
              <w:ind w:left="31"/>
              <w:jc w:val="center"/>
              <w:rPr>
                <w:sz w:val="32"/>
                <w:szCs w:val="32"/>
              </w:rPr>
            </w:pPr>
            <w:r>
              <w:rPr>
                <w:spacing w:val="4"/>
                <w:sz w:val="32"/>
                <w:szCs w:val="32"/>
              </w:rPr>
              <w:t>建设地点</w:t>
            </w:r>
          </w:p>
        </w:tc>
        <w:tc>
          <w:tcPr>
            <w:tcW w:w="1700" w:type="dxa"/>
            <w:vAlign w:val="center"/>
          </w:tcPr>
          <w:p w14:paraId="4E611304">
            <w:pPr>
              <w:pStyle w:val="6"/>
              <w:spacing w:before="71" w:line="221" w:lineRule="auto"/>
              <w:ind w:left="122"/>
              <w:jc w:val="center"/>
              <w:rPr>
                <w:sz w:val="32"/>
                <w:szCs w:val="32"/>
              </w:rPr>
            </w:pPr>
            <w:r>
              <w:rPr>
                <w:spacing w:val="2"/>
                <w:sz w:val="32"/>
                <w:szCs w:val="32"/>
              </w:rPr>
              <w:t>主体设备</w:t>
            </w:r>
          </w:p>
          <w:p w14:paraId="36107597">
            <w:pPr>
              <w:pStyle w:val="6"/>
              <w:spacing w:before="46" w:line="221" w:lineRule="auto"/>
              <w:ind w:left="12"/>
              <w:jc w:val="center"/>
              <w:rPr>
                <w:sz w:val="32"/>
                <w:szCs w:val="32"/>
              </w:rPr>
            </w:pPr>
            <w:r>
              <w:rPr>
                <w:spacing w:val="2"/>
                <w:sz w:val="32"/>
                <w:szCs w:val="32"/>
              </w:rPr>
              <w:t>名称、型号</w:t>
            </w:r>
          </w:p>
          <w:p w14:paraId="5C094F66">
            <w:pPr>
              <w:pStyle w:val="6"/>
              <w:spacing w:before="54" w:line="217" w:lineRule="auto"/>
              <w:ind w:left="232"/>
              <w:jc w:val="center"/>
              <w:rPr>
                <w:sz w:val="32"/>
                <w:szCs w:val="32"/>
              </w:rPr>
            </w:pPr>
            <w:r>
              <w:rPr>
                <w:spacing w:val="-2"/>
                <w:sz w:val="32"/>
                <w:szCs w:val="32"/>
              </w:rPr>
              <w:t>及数量</w:t>
            </w:r>
          </w:p>
        </w:tc>
        <w:tc>
          <w:tcPr>
            <w:tcW w:w="1391" w:type="dxa"/>
            <w:vAlign w:val="center"/>
          </w:tcPr>
          <w:p w14:paraId="2A4E5F6C">
            <w:pPr>
              <w:pStyle w:val="6"/>
              <w:spacing w:before="50" w:line="219" w:lineRule="auto"/>
              <w:ind w:left="153"/>
              <w:jc w:val="center"/>
              <w:rPr>
                <w:sz w:val="32"/>
                <w:szCs w:val="32"/>
              </w:rPr>
            </w:pPr>
            <w:r>
              <w:rPr>
                <w:spacing w:val="2"/>
                <w:sz w:val="32"/>
                <w:szCs w:val="32"/>
              </w:rPr>
              <w:t>核定产能</w:t>
            </w:r>
          </w:p>
          <w:p w14:paraId="28C7C6DD">
            <w:pPr>
              <w:pStyle w:val="6"/>
              <w:spacing w:before="78" w:line="219" w:lineRule="auto"/>
              <w:ind w:left="43"/>
              <w:jc w:val="center"/>
              <w:rPr>
                <w:sz w:val="32"/>
                <w:szCs w:val="32"/>
              </w:rPr>
            </w:pPr>
            <w:r>
              <w:rPr>
                <w:spacing w:val="1"/>
                <w:sz w:val="32"/>
                <w:szCs w:val="32"/>
              </w:rPr>
              <w:t>(万吨/万条</w:t>
            </w:r>
          </w:p>
          <w:p w14:paraId="6AFC92EE">
            <w:pPr>
              <w:pStyle w:val="6"/>
              <w:spacing w:before="49" w:line="216" w:lineRule="auto"/>
              <w:ind w:left="263"/>
              <w:jc w:val="center"/>
              <w:rPr>
                <w:sz w:val="32"/>
                <w:szCs w:val="32"/>
              </w:rPr>
            </w:pPr>
            <w:r>
              <w:rPr>
                <w:spacing w:val="12"/>
                <w:sz w:val="32"/>
                <w:szCs w:val="32"/>
              </w:rPr>
              <w:t>/其他)</w:t>
            </w:r>
          </w:p>
        </w:tc>
        <w:tc>
          <w:tcPr>
            <w:tcW w:w="721" w:type="dxa"/>
            <w:vAlign w:val="center"/>
          </w:tcPr>
          <w:p w14:paraId="4185DE23">
            <w:pPr>
              <w:spacing w:line="307" w:lineRule="auto"/>
              <w:jc w:val="center"/>
              <w:rPr>
                <w:rFonts w:ascii="Arial"/>
                <w:sz w:val="32"/>
                <w:szCs w:val="32"/>
              </w:rPr>
            </w:pPr>
          </w:p>
          <w:p w14:paraId="5E3B25F9">
            <w:pPr>
              <w:pStyle w:val="6"/>
              <w:spacing w:before="71" w:line="220" w:lineRule="auto"/>
              <w:ind w:left="204"/>
              <w:jc w:val="center"/>
              <w:rPr>
                <w:sz w:val="32"/>
                <w:szCs w:val="32"/>
              </w:rPr>
            </w:pPr>
            <w:r>
              <w:rPr>
                <w:spacing w:val="4"/>
                <w:sz w:val="32"/>
                <w:szCs w:val="32"/>
              </w:rPr>
              <w:t>置换比例</w:t>
            </w:r>
          </w:p>
        </w:tc>
        <w:tc>
          <w:tcPr>
            <w:tcW w:w="785" w:type="dxa"/>
            <w:vAlign w:val="center"/>
          </w:tcPr>
          <w:p w14:paraId="30A8F22F">
            <w:pPr>
              <w:pStyle w:val="6"/>
              <w:spacing w:before="208" w:line="219" w:lineRule="auto"/>
              <w:ind w:left="165"/>
              <w:jc w:val="center"/>
              <w:rPr>
                <w:sz w:val="32"/>
                <w:szCs w:val="32"/>
              </w:rPr>
            </w:pPr>
            <w:r>
              <w:rPr>
                <w:spacing w:val="4"/>
                <w:sz w:val="32"/>
                <w:szCs w:val="32"/>
              </w:rPr>
              <w:t>拟开工</w:t>
            </w:r>
          </w:p>
          <w:p w14:paraId="30C92B10">
            <w:pPr>
              <w:pStyle w:val="6"/>
              <w:spacing w:before="53" w:line="221" w:lineRule="auto"/>
              <w:ind w:left="276"/>
              <w:jc w:val="center"/>
              <w:rPr>
                <w:sz w:val="32"/>
                <w:szCs w:val="32"/>
              </w:rPr>
            </w:pPr>
            <w:r>
              <w:rPr>
                <w:spacing w:val="10"/>
                <w:sz w:val="32"/>
                <w:szCs w:val="32"/>
              </w:rPr>
              <w:t>时间</w:t>
            </w:r>
          </w:p>
        </w:tc>
        <w:tc>
          <w:tcPr>
            <w:tcW w:w="789" w:type="dxa"/>
            <w:vAlign w:val="center"/>
          </w:tcPr>
          <w:p w14:paraId="5EAFDEB4">
            <w:pPr>
              <w:pStyle w:val="6"/>
              <w:spacing w:before="198" w:line="219" w:lineRule="auto"/>
              <w:ind w:left="187"/>
              <w:jc w:val="center"/>
              <w:rPr>
                <w:sz w:val="32"/>
                <w:szCs w:val="32"/>
              </w:rPr>
            </w:pPr>
            <w:r>
              <w:rPr>
                <w:spacing w:val="4"/>
                <w:sz w:val="32"/>
                <w:szCs w:val="32"/>
              </w:rPr>
              <w:t>拟投产</w:t>
            </w:r>
          </w:p>
          <w:p w14:paraId="4DBFE5C0">
            <w:pPr>
              <w:pStyle w:val="6"/>
              <w:spacing w:before="73" w:line="221" w:lineRule="auto"/>
              <w:ind w:left="297"/>
              <w:jc w:val="center"/>
              <w:rPr>
                <w:sz w:val="32"/>
                <w:szCs w:val="32"/>
              </w:rPr>
            </w:pPr>
            <w:r>
              <w:rPr>
                <w:spacing w:val="10"/>
                <w:sz w:val="32"/>
                <w:szCs w:val="32"/>
              </w:rPr>
              <w:t>时间</w:t>
            </w:r>
          </w:p>
        </w:tc>
        <w:tc>
          <w:tcPr>
            <w:tcW w:w="1330" w:type="dxa"/>
            <w:vAlign w:val="center"/>
          </w:tcPr>
          <w:p w14:paraId="6E626BA4">
            <w:pPr>
              <w:pStyle w:val="6"/>
              <w:spacing w:before="220" w:line="231" w:lineRule="auto"/>
              <w:ind w:left="228" w:right="5" w:hanging="220"/>
              <w:jc w:val="center"/>
              <w:rPr>
                <w:sz w:val="32"/>
                <w:szCs w:val="32"/>
              </w:rPr>
            </w:pPr>
            <w:r>
              <w:rPr>
                <w:spacing w:val="1"/>
                <w:sz w:val="32"/>
                <w:szCs w:val="32"/>
              </w:rPr>
              <w:t>已完成置换</w:t>
            </w:r>
            <w:r>
              <w:rPr>
                <w:spacing w:val="3"/>
                <w:sz w:val="32"/>
                <w:szCs w:val="32"/>
              </w:rPr>
              <w:t xml:space="preserve"> 的产能</w:t>
            </w:r>
          </w:p>
        </w:tc>
      </w:tr>
      <w:tr w14:paraId="6DACF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036" w:type="dxa"/>
            <w:vAlign w:val="center"/>
          </w:tcPr>
          <w:p w14:paraId="3D31A01B">
            <w:pPr>
              <w:jc w:val="center"/>
              <w:rPr>
                <w:rFonts w:hint="default" w:eastAsia="宋体" w:asciiTheme="majorAscii" w:hAnsiTheme="majorAscii"/>
                <w:sz w:val="28"/>
                <w:szCs w:val="28"/>
                <w:lang w:eastAsia="zh-CN"/>
              </w:rPr>
            </w:pPr>
            <w:r>
              <w:rPr>
                <w:rFonts w:hint="default" w:eastAsia="宋体" w:asciiTheme="majorAscii" w:hAnsiTheme="majorAscii"/>
                <w:sz w:val="28"/>
                <w:szCs w:val="28"/>
                <w:lang w:eastAsia="zh-CN"/>
              </w:rPr>
              <w:t>双辽天威电化有限公司</w:t>
            </w:r>
          </w:p>
        </w:tc>
        <w:tc>
          <w:tcPr>
            <w:tcW w:w="950" w:type="dxa"/>
            <w:vAlign w:val="center"/>
          </w:tcPr>
          <w:p w14:paraId="3E38B1A4">
            <w:pPr>
              <w:jc w:val="center"/>
              <w:rPr>
                <w:rFonts w:hint="default" w:eastAsia="宋体" w:asciiTheme="majorAscii" w:hAnsiTheme="majorAscii"/>
                <w:sz w:val="28"/>
                <w:szCs w:val="28"/>
                <w:lang w:eastAsia="zh-CN"/>
              </w:rPr>
            </w:pPr>
            <w:r>
              <w:rPr>
                <w:rFonts w:hint="default" w:eastAsia="宋体" w:asciiTheme="majorAscii" w:hAnsiTheme="majorAscii"/>
                <w:sz w:val="28"/>
                <w:szCs w:val="28"/>
                <w:lang w:eastAsia="zh-CN"/>
              </w:rPr>
              <w:t>双辽市经济开发区化工园区</w:t>
            </w:r>
          </w:p>
        </w:tc>
        <w:tc>
          <w:tcPr>
            <w:tcW w:w="1700" w:type="dxa"/>
            <w:vAlign w:val="center"/>
          </w:tcPr>
          <w:p w14:paraId="787D3705">
            <w:pPr>
              <w:jc w:val="center"/>
              <w:rPr>
                <w:rFonts w:hint="default" w:eastAsia="宋体" w:asciiTheme="majorAscii" w:hAnsiTheme="majorAscii"/>
                <w:sz w:val="28"/>
                <w:szCs w:val="28"/>
                <w:lang w:val="en-US" w:eastAsia="zh-CN"/>
              </w:rPr>
            </w:pPr>
            <w:r>
              <w:rPr>
                <w:rFonts w:hint="default" w:eastAsia="宋体" w:asciiTheme="majorAscii" w:hAnsiTheme="majorAscii"/>
                <w:sz w:val="28"/>
                <w:szCs w:val="28"/>
                <w:lang w:val="en-US" w:eastAsia="zh-CN"/>
              </w:rPr>
              <w:t>4*40500KVA密闭电石炉</w:t>
            </w:r>
          </w:p>
        </w:tc>
        <w:tc>
          <w:tcPr>
            <w:tcW w:w="1391" w:type="dxa"/>
            <w:vAlign w:val="center"/>
          </w:tcPr>
          <w:p w14:paraId="705B8FB6">
            <w:pPr>
              <w:jc w:val="center"/>
              <w:rPr>
                <w:rFonts w:hint="default" w:eastAsia="宋体" w:asciiTheme="majorAscii" w:hAnsiTheme="majorAscii"/>
                <w:sz w:val="28"/>
                <w:szCs w:val="28"/>
                <w:lang w:val="en-US" w:eastAsia="zh-CN"/>
              </w:rPr>
            </w:pPr>
            <w:r>
              <w:rPr>
                <w:rFonts w:hint="default" w:eastAsia="宋体" w:asciiTheme="majorAscii" w:hAnsiTheme="majorAscii"/>
                <w:sz w:val="28"/>
                <w:szCs w:val="28"/>
                <w:lang w:val="en-US" w:eastAsia="zh-CN"/>
              </w:rPr>
              <w:t>10万吨</w:t>
            </w:r>
          </w:p>
        </w:tc>
        <w:tc>
          <w:tcPr>
            <w:tcW w:w="721" w:type="dxa"/>
            <w:vAlign w:val="center"/>
          </w:tcPr>
          <w:p w14:paraId="033E8825">
            <w:pPr>
              <w:jc w:val="center"/>
              <w:rPr>
                <w:rFonts w:hint="default" w:eastAsia="宋体" w:asciiTheme="majorAscii" w:hAnsiTheme="majorAscii"/>
                <w:sz w:val="28"/>
                <w:szCs w:val="28"/>
                <w:lang w:val="en-US" w:eastAsia="zh-CN"/>
              </w:rPr>
            </w:pPr>
            <w:r>
              <w:rPr>
                <w:rFonts w:hint="default" w:eastAsia="宋体" w:asciiTheme="majorAscii" w:hAnsiTheme="majorAscii"/>
                <w:sz w:val="28"/>
                <w:szCs w:val="28"/>
                <w:lang w:val="en-US" w:eastAsia="zh-CN"/>
              </w:rPr>
              <w:t>1:1</w:t>
            </w:r>
          </w:p>
        </w:tc>
        <w:tc>
          <w:tcPr>
            <w:tcW w:w="785" w:type="dxa"/>
            <w:vAlign w:val="center"/>
          </w:tcPr>
          <w:p w14:paraId="31DB9648">
            <w:pPr>
              <w:jc w:val="center"/>
              <w:rPr>
                <w:rFonts w:hint="default" w:eastAsia="宋体" w:asciiTheme="majorAscii" w:hAnsiTheme="majorAscii"/>
                <w:sz w:val="28"/>
                <w:szCs w:val="28"/>
                <w:lang w:val="en-US" w:eastAsia="zh-CN"/>
              </w:rPr>
            </w:pPr>
            <w:r>
              <w:rPr>
                <w:rFonts w:hint="default" w:eastAsia="宋体" w:asciiTheme="majorAscii" w:hAnsiTheme="majorAscii"/>
                <w:sz w:val="28"/>
                <w:szCs w:val="28"/>
                <w:lang w:val="en-US" w:eastAsia="zh-CN"/>
              </w:rPr>
              <w:t>202</w:t>
            </w:r>
            <w:r>
              <w:rPr>
                <w:rFonts w:hint="eastAsia" w:eastAsia="宋体" w:asciiTheme="majorAscii" w:hAnsiTheme="majorAscii"/>
                <w:sz w:val="28"/>
                <w:szCs w:val="28"/>
                <w:lang w:val="en-US" w:eastAsia="zh-CN"/>
              </w:rPr>
              <w:t>5</w:t>
            </w:r>
            <w:r>
              <w:rPr>
                <w:rFonts w:hint="default" w:eastAsia="宋体" w:asciiTheme="majorAscii" w:hAnsiTheme="majorAscii"/>
                <w:sz w:val="28"/>
                <w:szCs w:val="28"/>
                <w:lang w:val="en-US" w:eastAsia="zh-CN"/>
              </w:rPr>
              <w:t>年</w:t>
            </w:r>
            <w:r>
              <w:rPr>
                <w:rFonts w:hint="eastAsia" w:eastAsia="宋体" w:asciiTheme="majorAscii" w:hAnsiTheme="majorAscii"/>
                <w:sz w:val="28"/>
                <w:szCs w:val="28"/>
                <w:lang w:val="en-US" w:eastAsia="zh-CN"/>
              </w:rPr>
              <w:t>3</w:t>
            </w:r>
            <w:r>
              <w:rPr>
                <w:rFonts w:hint="default" w:eastAsia="宋体" w:asciiTheme="majorAscii" w:hAnsiTheme="majorAscii"/>
                <w:sz w:val="28"/>
                <w:szCs w:val="28"/>
                <w:lang w:val="en-US" w:eastAsia="zh-CN"/>
              </w:rPr>
              <w:t>月</w:t>
            </w:r>
          </w:p>
        </w:tc>
        <w:tc>
          <w:tcPr>
            <w:tcW w:w="789" w:type="dxa"/>
            <w:vAlign w:val="center"/>
          </w:tcPr>
          <w:p w14:paraId="3C7731EA">
            <w:pPr>
              <w:jc w:val="center"/>
              <w:rPr>
                <w:rFonts w:hint="default" w:eastAsia="宋体" w:asciiTheme="majorAscii" w:hAnsiTheme="majorAscii"/>
                <w:sz w:val="28"/>
                <w:szCs w:val="28"/>
                <w:lang w:val="en-US" w:eastAsia="zh-CN"/>
              </w:rPr>
            </w:pPr>
            <w:r>
              <w:rPr>
                <w:rFonts w:hint="default" w:eastAsia="宋体" w:asciiTheme="majorAscii" w:hAnsiTheme="majorAscii"/>
                <w:sz w:val="28"/>
                <w:szCs w:val="28"/>
                <w:lang w:val="en-US" w:eastAsia="zh-CN"/>
              </w:rPr>
              <w:t>2025年10月</w:t>
            </w:r>
          </w:p>
        </w:tc>
        <w:tc>
          <w:tcPr>
            <w:tcW w:w="1330" w:type="dxa"/>
            <w:vAlign w:val="center"/>
          </w:tcPr>
          <w:p w14:paraId="0D9693CF">
            <w:pPr>
              <w:jc w:val="center"/>
              <w:rPr>
                <w:rFonts w:hint="default" w:eastAsia="宋体" w:asciiTheme="majorAscii" w:hAnsiTheme="majorAscii"/>
                <w:sz w:val="28"/>
                <w:szCs w:val="28"/>
                <w:lang w:val="en-US" w:eastAsia="zh-CN"/>
              </w:rPr>
            </w:pPr>
            <w:r>
              <w:rPr>
                <w:rFonts w:hint="default" w:eastAsia="宋体" w:asciiTheme="majorAscii" w:hAnsiTheme="majorAscii"/>
                <w:sz w:val="28"/>
                <w:szCs w:val="28"/>
                <w:lang w:eastAsia="zh-CN"/>
              </w:rPr>
              <w:t>双辽天威电化有限公司已有</w:t>
            </w:r>
            <w:r>
              <w:rPr>
                <w:rFonts w:hint="default" w:eastAsia="宋体" w:asciiTheme="majorAscii" w:hAnsiTheme="majorAscii"/>
                <w:sz w:val="28"/>
                <w:szCs w:val="28"/>
                <w:lang w:val="en-US" w:eastAsia="zh-CN"/>
              </w:rPr>
              <w:t>20万吨产能，受让宝兴县大渔溪电冶有限公司10万吨产能，合计30万吨产能。</w:t>
            </w:r>
          </w:p>
        </w:tc>
      </w:tr>
      <w:tr w14:paraId="0929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8702" w:type="dxa"/>
            <w:gridSpan w:val="8"/>
            <w:vAlign w:val="center"/>
          </w:tcPr>
          <w:p w14:paraId="62C6FEB0">
            <w:pPr>
              <w:pStyle w:val="6"/>
              <w:spacing w:before="223" w:line="219" w:lineRule="auto"/>
              <w:jc w:val="center"/>
              <w:rPr>
                <w:sz w:val="32"/>
                <w:szCs w:val="32"/>
              </w:rPr>
            </w:pPr>
            <w:r>
              <w:rPr>
                <w:spacing w:val="-2"/>
                <w:sz w:val="32"/>
                <w:szCs w:val="32"/>
              </w:rPr>
              <w:t>退出产能情况</w:t>
            </w:r>
          </w:p>
        </w:tc>
      </w:tr>
      <w:tr w14:paraId="6FBE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036" w:type="dxa"/>
            <w:vAlign w:val="center"/>
          </w:tcPr>
          <w:p w14:paraId="3F86245F">
            <w:pPr>
              <w:spacing w:line="311" w:lineRule="auto"/>
              <w:jc w:val="center"/>
              <w:rPr>
                <w:rFonts w:ascii="Arial"/>
                <w:sz w:val="32"/>
                <w:szCs w:val="32"/>
              </w:rPr>
            </w:pPr>
          </w:p>
          <w:p w14:paraId="09813CBB">
            <w:pPr>
              <w:pStyle w:val="6"/>
              <w:spacing w:before="72" w:line="221" w:lineRule="auto"/>
              <w:ind w:left="125"/>
              <w:jc w:val="center"/>
              <w:rPr>
                <w:sz w:val="32"/>
                <w:szCs w:val="32"/>
              </w:rPr>
            </w:pPr>
            <w:r>
              <w:rPr>
                <w:spacing w:val="6"/>
                <w:sz w:val="32"/>
                <w:szCs w:val="32"/>
              </w:rPr>
              <w:t>序号</w:t>
            </w:r>
          </w:p>
        </w:tc>
        <w:tc>
          <w:tcPr>
            <w:tcW w:w="950" w:type="dxa"/>
            <w:vAlign w:val="center"/>
          </w:tcPr>
          <w:p w14:paraId="2CB0DFEA">
            <w:pPr>
              <w:spacing w:line="310" w:lineRule="auto"/>
              <w:jc w:val="center"/>
              <w:rPr>
                <w:rFonts w:ascii="Arial"/>
                <w:sz w:val="32"/>
                <w:szCs w:val="32"/>
              </w:rPr>
            </w:pPr>
          </w:p>
          <w:p w14:paraId="798AD869">
            <w:pPr>
              <w:pStyle w:val="6"/>
              <w:spacing w:before="72" w:line="219" w:lineRule="auto"/>
              <w:ind w:left="51"/>
              <w:jc w:val="center"/>
              <w:rPr>
                <w:sz w:val="32"/>
                <w:szCs w:val="32"/>
              </w:rPr>
            </w:pPr>
            <w:r>
              <w:rPr>
                <w:spacing w:val="8"/>
                <w:sz w:val="32"/>
                <w:szCs w:val="32"/>
              </w:rPr>
              <w:t>省(区、市)</w:t>
            </w:r>
          </w:p>
        </w:tc>
        <w:tc>
          <w:tcPr>
            <w:tcW w:w="1700" w:type="dxa"/>
            <w:vAlign w:val="center"/>
          </w:tcPr>
          <w:p w14:paraId="5792C2DD">
            <w:pPr>
              <w:spacing w:line="313" w:lineRule="auto"/>
              <w:jc w:val="center"/>
              <w:rPr>
                <w:rFonts w:ascii="Arial"/>
                <w:sz w:val="32"/>
                <w:szCs w:val="32"/>
              </w:rPr>
            </w:pPr>
          </w:p>
          <w:p w14:paraId="4FDE479D">
            <w:pPr>
              <w:pStyle w:val="6"/>
              <w:spacing w:before="72" w:line="221" w:lineRule="auto"/>
              <w:ind w:left="52"/>
              <w:jc w:val="center"/>
              <w:rPr>
                <w:sz w:val="32"/>
                <w:szCs w:val="32"/>
              </w:rPr>
            </w:pPr>
            <w:r>
              <w:rPr>
                <w:spacing w:val="2"/>
                <w:sz w:val="32"/>
                <w:szCs w:val="32"/>
              </w:rPr>
              <w:t>企业名称</w:t>
            </w:r>
          </w:p>
        </w:tc>
        <w:tc>
          <w:tcPr>
            <w:tcW w:w="1391" w:type="dxa"/>
            <w:vAlign w:val="center"/>
          </w:tcPr>
          <w:p w14:paraId="3830D42D">
            <w:pPr>
              <w:pStyle w:val="6"/>
              <w:spacing w:before="224" w:line="254" w:lineRule="auto"/>
              <w:ind w:left="220" w:hanging="207"/>
              <w:jc w:val="center"/>
              <w:rPr>
                <w:sz w:val="32"/>
                <w:szCs w:val="32"/>
              </w:rPr>
            </w:pPr>
            <w:r>
              <w:rPr>
                <w:spacing w:val="2"/>
                <w:sz w:val="32"/>
                <w:szCs w:val="32"/>
              </w:rPr>
              <w:t>主体设备名称、</w:t>
            </w:r>
            <w:r>
              <w:rPr>
                <w:sz w:val="32"/>
                <w:szCs w:val="32"/>
              </w:rPr>
              <w:t xml:space="preserve"> </w:t>
            </w:r>
            <w:r>
              <w:rPr>
                <w:spacing w:val="-9"/>
                <w:sz w:val="32"/>
                <w:szCs w:val="32"/>
              </w:rPr>
              <w:t>型号及数量</w:t>
            </w:r>
          </w:p>
        </w:tc>
        <w:tc>
          <w:tcPr>
            <w:tcW w:w="721" w:type="dxa"/>
            <w:vAlign w:val="center"/>
          </w:tcPr>
          <w:p w14:paraId="59C696CF">
            <w:pPr>
              <w:pStyle w:val="6"/>
              <w:spacing w:before="53" w:line="253" w:lineRule="auto"/>
              <w:ind w:left="45" w:right="5"/>
              <w:jc w:val="center"/>
              <w:rPr>
                <w:sz w:val="32"/>
                <w:szCs w:val="32"/>
              </w:rPr>
            </w:pPr>
            <w:r>
              <w:rPr>
                <w:spacing w:val="2"/>
                <w:sz w:val="32"/>
                <w:szCs w:val="32"/>
              </w:rPr>
              <w:t xml:space="preserve">核定产能 (万吨/万 </w:t>
            </w:r>
            <w:r>
              <w:rPr>
                <w:spacing w:val="9"/>
                <w:sz w:val="32"/>
                <w:szCs w:val="32"/>
              </w:rPr>
              <w:t>条/其他)</w:t>
            </w:r>
          </w:p>
        </w:tc>
        <w:tc>
          <w:tcPr>
            <w:tcW w:w="785" w:type="dxa"/>
            <w:vAlign w:val="center"/>
          </w:tcPr>
          <w:p w14:paraId="24F98054">
            <w:pPr>
              <w:pStyle w:val="6"/>
              <w:spacing w:before="212" w:line="259" w:lineRule="auto"/>
              <w:ind w:left="276" w:right="51" w:hanging="220"/>
              <w:jc w:val="center"/>
              <w:rPr>
                <w:sz w:val="32"/>
                <w:szCs w:val="32"/>
              </w:rPr>
            </w:pPr>
            <w:r>
              <w:rPr>
                <w:spacing w:val="2"/>
                <w:sz w:val="32"/>
                <w:szCs w:val="32"/>
              </w:rPr>
              <w:t xml:space="preserve">启动拆除 </w:t>
            </w:r>
            <w:r>
              <w:rPr>
                <w:spacing w:val="10"/>
                <w:sz w:val="32"/>
                <w:szCs w:val="32"/>
              </w:rPr>
              <w:t>时间</w:t>
            </w:r>
          </w:p>
        </w:tc>
        <w:tc>
          <w:tcPr>
            <w:tcW w:w="789" w:type="dxa"/>
            <w:vAlign w:val="center"/>
          </w:tcPr>
          <w:p w14:paraId="1D57BEFF">
            <w:pPr>
              <w:pStyle w:val="6"/>
              <w:spacing w:before="212" w:line="259" w:lineRule="auto"/>
              <w:ind w:left="296" w:right="80" w:hanging="219"/>
              <w:jc w:val="center"/>
              <w:rPr>
                <w:sz w:val="32"/>
                <w:szCs w:val="32"/>
              </w:rPr>
            </w:pPr>
            <w:r>
              <w:rPr>
                <w:spacing w:val="-3"/>
                <w:sz w:val="32"/>
                <w:szCs w:val="32"/>
              </w:rPr>
              <w:t>拆除到位</w:t>
            </w:r>
            <w:r>
              <w:rPr>
                <w:spacing w:val="2"/>
                <w:sz w:val="32"/>
                <w:szCs w:val="32"/>
              </w:rPr>
              <w:t xml:space="preserve"> </w:t>
            </w:r>
            <w:r>
              <w:rPr>
                <w:spacing w:val="10"/>
                <w:sz w:val="32"/>
                <w:szCs w:val="32"/>
              </w:rPr>
              <w:t>时间</w:t>
            </w:r>
          </w:p>
        </w:tc>
        <w:tc>
          <w:tcPr>
            <w:tcW w:w="1330" w:type="dxa"/>
            <w:vAlign w:val="center"/>
          </w:tcPr>
          <w:p w14:paraId="1047429F">
            <w:pPr>
              <w:spacing w:line="311" w:lineRule="auto"/>
              <w:jc w:val="center"/>
              <w:rPr>
                <w:rFonts w:ascii="Arial"/>
                <w:sz w:val="32"/>
                <w:szCs w:val="32"/>
              </w:rPr>
            </w:pPr>
          </w:p>
          <w:p w14:paraId="79ABA41B">
            <w:pPr>
              <w:pStyle w:val="6"/>
              <w:spacing w:before="72" w:line="221" w:lineRule="auto"/>
              <w:ind w:left="338"/>
              <w:jc w:val="center"/>
              <w:rPr>
                <w:sz w:val="32"/>
                <w:szCs w:val="32"/>
              </w:rPr>
            </w:pPr>
            <w:r>
              <w:rPr>
                <w:spacing w:val="5"/>
                <w:sz w:val="32"/>
                <w:szCs w:val="32"/>
              </w:rPr>
              <w:t>备注</w:t>
            </w:r>
          </w:p>
        </w:tc>
      </w:tr>
      <w:tr w14:paraId="42D0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036" w:type="dxa"/>
            <w:vAlign w:val="center"/>
          </w:tcPr>
          <w:p w14:paraId="76643978">
            <w:pPr>
              <w:pStyle w:val="6"/>
              <w:spacing w:before="281" w:line="184" w:lineRule="auto"/>
              <w:ind w:left="294"/>
              <w:jc w:val="center"/>
              <w:rPr>
                <w:sz w:val="32"/>
                <w:szCs w:val="32"/>
              </w:rPr>
            </w:pPr>
            <w:r>
              <w:rPr>
                <w:sz w:val="32"/>
                <w:szCs w:val="32"/>
              </w:rPr>
              <w:t>1</w:t>
            </w:r>
          </w:p>
        </w:tc>
        <w:tc>
          <w:tcPr>
            <w:tcW w:w="950" w:type="dxa"/>
            <w:vAlign w:val="center"/>
          </w:tcPr>
          <w:p w14:paraId="33B58861">
            <w:pPr>
              <w:jc w:val="center"/>
              <w:rPr>
                <w:rFonts w:hint="eastAsia" w:eastAsia="宋体" w:asciiTheme="majorAscii" w:hAnsiTheme="majorAscii"/>
                <w:sz w:val="28"/>
                <w:szCs w:val="28"/>
                <w:lang w:val="en-US" w:eastAsia="zh-CN"/>
              </w:rPr>
            </w:pPr>
            <w:r>
              <w:rPr>
                <w:rFonts w:hint="eastAsia" w:eastAsia="宋体" w:asciiTheme="majorAscii" w:hAnsiTheme="majorAscii"/>
                <w:sz w:val="28"/>
                <w:szCs w:val="28"/>
                <w:lang w:val="en-US" w:eastAsia="zh-CN"/>
              </w:rPr>
              <w:t>四川省</w:t>
            </w:r>
          </w:p>
        </w:tc>
        <w:tc>
          <w:tcPr>
            <w:tcW w:w="1700" w:type="dxa"/>
            <w:vAlign w:val="center"/>
          </w:tcPr>
          <w:p w14:paraId="1C050421">
            <w:pPr>
              <w:jc w:val="center"/>
              <w:rPr>
                <w:rFonts w:hint="default" w:eastAsia="宋体" w:asciiTheme="majorAscii" w:hAnsiTheme="majorAscii"/>
                <w:sz w:val="28"/>
                <w:szCs w:val="28"/>
                <w:lang w:val="en-US" w:eastAsia="zh-CN"/>
              </w:rPr>
            </w:pPr>
            <w:r>
              <w:rPr>
                <w:rFonts w:hint="eastAsia" w:eastAsia="宋体" w:asciiTheme="majorAscii" w:hAnsiTheme="majorAscii"/>
                <w:sz w:val="28"/>
                <w:szCs w:val="28"/>
                <w:lang w:val="en-US" w:eastAsia="zh-CN"/>
              </w:rPr>
              <w:t>宝兴县大渔溪电冶有限公司</w:t>
            </w:r>
          </w:p>
        </w:tc>
        <w:tc>
          <w:tcPr>
            <w:tcW w:w="1391" w:type="dxa"/>
            <w:vAlign w:val="center"/>
          </w:tcPr>
          <w:p w14:paraId="6BA5D160">
            <w:pPr>
              <w:jc w:val="center"/>
              <w:rPr>
                <w:rFonts w:hint="default" w:eastAsia="宋体" w:asciiTheme="majorAscii" w:hAnsiTheme="majorAscii"/>
                <w:sz w:val="28"/>
                <w:szCs w:val="28"/>
                <w:lang w:val="en-US" w:eastAsia="zh-CN"/>
              </w:rPr>
            </w:pPr>
            <w:r>
              <w:rPr>
                <w:rFonts w:hint="eastAsia" w:eastAsia="宋体" w:asciiTheme="majorAscii" w:hAnsiTheme="majorAscii"/>
                <w:sz w:val="28"/>
                <w:szCs w:val="28"/>
                <w:lang w:val="en-US" w:eastAsia="zh-CN"/>
              </w:rPr>
              <w:t>2*25000KVA内燃式电石炉</w:t>
            </w:r>
          </w:p>
        </w:tc>
        <w:tc>
          <w:tcPr>
            <w:tcW w:w="721" w:type="dxa"/>
            <w:vAlign w:val="center"/>
          </w:tcPr>
          <w:p w14:paraId="4DAF1053">
            <w:pPr>
              <w:jc w:val="center"/>
              <w:rPr>
                <w:rFonts w:hint="default" w:eastAsia="宋体" w:asciiTheme="majorAscii" w:hAnsiTheme="majorAscii"/>
                <w:sz w:val="28"/>
                <w:szCs w:val="28"/>
                <w:lang w:val="en-US" w:eastAsia="zh-CN"/>
              </w:rPr>
            </w:pPr>
            <w:r>
              <w:rPr>
                <w:rFonts w:hint="eastAsia" w:eastAsia="宋体" w:asciiTheme="majorAscii" w:hAnsiTheme="majorAscii"/>
                <w:sz w:val="28"/>
                <w:szCs w:val="28"/>
                <w:lang w:val="en-US" w:eastAsia="zh-CN"/>
              </w:rPr>
              <w:t>10万吨</w:t>
            </w:r>
          </w:p>
        </w:tc>
        <w:tc>
          <w:tcPr>
            <w:tcW w:w="785" w:type="dxa"/>
            <w:vAlign w:val="center"/>
          </w:tcPr>
          <w:p w14:paraId="021C95A4">
            <w:pPr>
              <w:jc w:val="center"/>
              <w:rPr>
                <w:rFonts w:hint="default" w:eastAsia="宋体" w:asciiTheme="majorAscii" w:hAnsiTheme="majorAscii"/>
                <w:sz w:val="28"/>
                <w:szCs w:val="28"/>
                <w:lang w:val="en-US" w:eastAsia="zh-CN"/>
              </w:rPr>
            </w:pPr>
            <w:r>
              <w:rPr>
                <w:rFonts w:hint="eastAsia" w:eastAsia="宋体" w:asciiTheme="majorAscii" w:hAnsiTheme="majorAscii"/>
                <w:sz w:val="28"/>
                <w:szCs w:val="28"/>
                <w:lang w:val="en-US" w:eastAsia="zh-CN"/>
              </w:rPr>
              <w:t>2024年8月</w:t>
            </w:r>
          </w:p>
        </w:tc>
        <w:tc>
          <w:tcPr>
            <w:tcW w:w="789" w:type="dxa"/>
            <w:vAlign w:val="center"/>
          </w:tcPr>
          <w:p w14:paraId="5AD829E4">
            <w:pPr>
              <w:jc w:val="center"/>
              <w:rPr>
                <w:rFonts w:hint="default" w:eastAsia="宋体" w:asciiTheme="majorAscii" w:hAnsiTheme="majorAscii"/>
                <w:sz w:val="28"/>
                <w:szCs w:val="28"/>
                <w:lang w:val="en-US" w:eastAsia="zh-CN"/>
              </w:rPr>
            </w:pPr>
            <w:r>
              <w:rPr>
                <w:rFonts w:hint="eastAsia" w:eastAsia="宋体" w:asciiTheme="majorAscii" w:hAnsiTheme="majorAscii"/>
                <w:sz w:val="28"/>
                <w:szCs w:val="28"/>
                <w:lang w:val="en-US" w:eastAsia="zh-CN"/>
              </w:rPr>
              <w:t>2024年10月</w:t>
            </w:r>
          </w:p>
        </w:tc>
        <w:tc>
          <w:tcPr>
            <w:tcW w:w="1330" w:type="dxa"/>
            <w:vAlign w:val="center"/>
          </w:tcPr>
          <w:p w14:paraId="66763270">
            <w:pPr>
              <w:jc w:val="center"/>
              <w:rPr>
                <w:rFonts w:hint="default" w:eastAsia="宋体" w:asciiTheme="majorAscii" w:hAnsiTheme="majorAscii"/>
                <w:sz w:val="28"/>
                <w:szCs w:val="28"/>
                <w:lang w:val="en-US" w:eastAsia="zh-CN"/>
              </w:rPr>
            </w:pPr>
            <w:r>
              <w:rPr>
                <w:rFonts w:hint="eastAsia" w:eastAsia="宋体" w:asciiTheme="majorAscii" w:hAnsiTheme="majorAscii"/>
                <w:sz w:val="28"/>
                <w:szCs w:val="28"/>
                <w:lang w:val="en-US" w:eastAsia="zh-CN"/>
              </w:rPr>
              <w:t>10万吨指标全部出让给双辽天威电化有限公司</w:t>
            </w:r>
          </w:p>
        </w:tc>
      </w:tr>
    </w:tbl>
    <w:p w14:paraId="0A4417E2">
      <w:pPr>
        <w:spacing w:line="242" w:lineRule="auto"/>
        <w:rPr>
          <w:rFonts w:ascii="Arial"/>
          <w:sz w:val="21"/>
        </w:rPr>
      </w:pPr>
    </w:p>
    <w:p w14:paraId="6271538E"/>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47968A9-5EC6-4E7E-B33E-811F943F5807}"/>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F5FEE08-4590-46EE-91C9-B6D362AAD6A6}"/>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3" w:fontKey="{015A216F-A5AE-423B-857E-F773C3B82199}"/>
  </w:font>
  <w:font w:name="Calibri Light">
    <w:panose1 w:val="020F0302020204030204"/>
    <w:charset w:val="00"/>
    <w:family w:val="auto"/>
    <w:pitch w:val="default"/>
    <w:sig w:usb0="A00002EF" w:usb1="4000207B" w:usb2="00000000" w:usb3="00000000" w:csb0="2000019F" w:csb1="00000000"/>
    <w:embedRegular r:id="rId4" w:fontKey="{3D9F46DE-C01E-40F7-8094-BD3FCAFF24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55CB">
    <w:pPr>
      <w:spacing w:line="176" w:lineRule="auto"/>
      <w:ind w:left="431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NjRhNWNiZDhjNGU5ZTFkZWE1MzA0MzY0ODA1MDcifQ=="/>
  </w:docVars>
  <w:rsids>
    <w:rsidRoot w:val="00000000"/>
    <w:rsid w:val="1AA32024"/>
    <w:rsid w:val="58B27195"/>
    <w:rsid w:val="5C8D2DA2"/>
    <w:rsid w:val="6FE53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Table Text"/>
    <w:basedOn w:val="1"/>
    <w:autoRedefine/>
    <w:semiHidden/>
    <w:qFormat/>
    <w:uiPriority w:val="0"/>
    <w:rPr>
      <w:rFonts w:ascii="宋体" w:hAnsi="宋体" w:eastAsia="宋体" w:cs="宋体"/>
      <w:sz w:val="28"/>
      <w:szCs w:val="28"/>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394</Words>
  <Characters>434</Characters>
  <Lines>0</Lines>
  <Paragraphs>0</Paragraphs>
  <TotalTime>7</TotalTime>
  <ScaleCrop>false</ScaleCrop>
  <LinksUpToDate>false</LinksUpToDate>
  <CharactersWithSpaces>442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2024-10-29T05:17:00Z</dcterms:created>
  <dc:creator>Administrator</dc:creator>
  <cp:lastModifiedBy>有一种思念叫做避而不见</cp:lastModifiedBy>
  <dcterms:modified xsi:type="dcterms:W3CDTF">2024-11-01T09:12:31Z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104BD621FDA14563A35C35F9FE7297B1_13</vt:lpwstr>
  </property>
</Properties>
</file>