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4BE0EC">
      <w:pPr>
        <w:spacing w:beforeLines="0" w:afterLines="0" w:line="560" w:lineRule="exact"/>
        <w:jc w:val="center"/>
        <w:rPr>
          <w:rFonts w:hint="eastAsia" w:ascii="方正小标宋简体" w:eastAsia="方正小标宋简体"/>
          <w:sz w:val="44"/>
          <w:szCs w:val="24"/>
        </w:rPr>
      </w:pPr>
      <w:bookmarkStart w:id="0" w:name="_GoBack"/>
      <w:bookmarkEnd w:id="0"/>
    </w:p>
    <w:p w14:paraId="50F92F3F">
      <w:pPr>
        <w:spacing w:beforeLines="0" w:afterLines="0" w:line="560" w:lineRule="exact"/>
        <w:jc w:val="center"/>
        <w:rPr>
          <w:rFonts w:hint="eastAsia" w:ascii="方正小标宋简体" w:eastAsia="方正小标宋简体"/>
          <w:sz w:val="44"/>
          <w:szCs w:val="24"/>
        </w:rPr>
      </w:pPr>
    </w:p>
    <w:p w14:paraId="7480E674">
      <w:pPr>
        <w:spacing w:beforeLines="0" w:afterLines="0" w:line="560" w:lineRule="exact"/>
        <w:jc w:val="center"/>
        <w:rPr>
          <w:rFonts w:hint="eastAsia" w:ascii="黑体" w:hAnsi="黑体" w:eastAsia="黑体" w:cs="黑体"/>
          <w:b/>
          <w:sz w:val="52"/>
          <w:szCs w:val="52"/>
        </w:rPr>
      </w:pPr>
      <w:r>
        <w:rPr>
          <w:rFonts w:hint="eastAsia" w:ascii="黑体" w:hAnsi="黑体" w:eastAsia="黑体" w:cs="黑体"/>
          <w:b/>
          <w:sz w:val="52"/>
          <w:szCs w:val="52"/>
        </w:rPr>
        <w:t>双辽市公共租赁住房管理实施细则</w:t>
      </w:r>
    </w:p>
    <w:p w14:paraId="5F0AF80C">
      <w:pPr>
        <w:spacing w:beforeLines="0" w:afterLines="0" w:line="560" w:lineRule="exact"/>
        <w:jc w:val="center"/>
        <w:rPr>
          <w:rFonts w:hint="eastAsia" w:ascii="黑体" w:hAnsi="黑体" w:eastAsia="黑体" w:cs="黑体"/>
          <w:b/>
          <w:sz w:val="44"/>
          <w:szCs w:val="44"/>
        </w:rPr>
      </w:pPr>
    </w:p>
    <w:p w14:paraId="3760357C">
      <w:pPr>
        <w:spacing w:beforeLines="0" w:afterLines="0" w:line="560" w:lineRule="exact"/>
        <w:jc w:val="center"/>
        <w:rPr>
          <w:rFonts w:hint="eastAsia" w:ascii="黑体" w:hAnsi="黑体" w:eastAsia="黑体" w:cs="黑体"/>
          <w:b/>
          <w:sz w:val="44"/>
          <w:szCs w:val="44"/>
        </w:rPr>
      </w:pPr>
    </w:p>
    <w:p w14:paraId="5E6773A8">
      <w:pPr>
        <w:spacing w:beforeLines="0" w:afterLines="0" w:line="560" w:lineRule="exact"/>
        <w:jc w:val="center"/>
        <w:rPr>
          <w:rFonts w:hint="eastAsia" w:ascii="黑体" w:hAnsi="黑体" w:eastAsia="黑体" w:cs="黑体"/>
          <w:b/>
          <w:sz w:val="44"/>
          <w:szCs w:val="44"/>
        </w:rPr>
      </w:pPr>
    </w:p>
    <w:p w14:paraId="02171FC5">
      <w:pPr>
        <w:spacing w:beforeLines="0" w:afterLines="0" w:line="560" w:lineRule="exact"/>
        <w:jc w:val="center"/>
        <w:rPr>
          <w:rFonts w:hint="eastAsia" w:ascii="黑体" w:hAnsi="黑体" w:eastAsia="黑体" w:cs="黑体"/>
          <w:b/>
          <w:sz w:val="44"/>
          <w:szCs w:val="44"/>
        </w:rPr>
      </w:pPr>
    </w:p>
    <w:p w14:paraId="58B4A61C">
      <w:pPr>
        <w:spacing w:beforeLines="0" w:afterLines="0" w:line="560" w:lineRule="exact"/>
        <w:jc w:val="center"/>
        <w:rPr>
          <w:rFonts w:hint="eastAsia" w:ascii="黑体" w:hAnsi="黑体" w:eastAsia="黑体" w:cs="黑体"/>
          <w:b/>
          <w:sz w:val="44"/>
          <w:szCs w:val="44"/>
        </w:rPr>
      </w:pPr>
    </w:p>
    <w:p w14:paraId="3019C952">
      <w:pPr>
        <w:spacing w:beforeLines="0" w:afterLines="0" w:line="560" w:lineRule="exact"/>
        <w:jc w:val="center"/>
        <w:rPr>
          <w:rFonts w:hint="eastAsia" w:ascii="黑体" w:hAnsi="黑体" w:eastAsia="黑体" w:cs="黑体"/>
          <w:b/>
          <w:sz w:val="44"/>
          <w:szCs w:val="44"/>
        </w:rPr>
      </w:pPr>
    </w:p>
    <w:p w14:paraId="7F23C898">
      <w:pPr>
        <w:spacing w:beforeLines="0" w:afterLines="0" w:line="560" w:lineRule="exact"/>
        <w:jc w:val="center"/>
        <w:rPr>
          <w:rFonts w:hint="eastAsia" w:ascii="黑体" w:hAnsi="黑体" w:eastAsia="黑体" w:cs="黑体"/>
          <w:b/>
          <w:sz w:val="44"/>
          <w:szCs w:val="44"/>
        </w:rPr>
      </w:pPr>
    </w:p>
    <w:p w14:paraId="223CDA05">
      <w:pPr>
        <w:spacing w:beforeLines="0" w:afterLines="0" w:line="560" w:lineRule="exact"/>
        <w:jc w:val="center"/>
        <w:rPr>
          <w:rFonts w:hint="eastAsia" w:ascii="黑体" w:hAnsi="黑体" w:eastAsia="黑体" w:cs="黑体"/>
          <w:b/>
          <w:sz w:val="32"/>
          <w:szCs w:val="32"/>
        </w:rPr>
      </w:pPr>
      <w:r>
        <w:rPr>
          <w:rFonts w:hint="eastAsia" w:ascii="黑体" w:hAnsi="黑体" w:eastAsia="黑体" w:cs="黑体"/>
          <w:b/>
          <w:sz w:val="32"/>
          <w:szCs w:val="32"/>
        </w:rPr>
        <w:t>（征求意见稿）</w:t>
      </w:r>
    </w:p>
    <w:p w14:paraId="0D84DD49">
      <w:pPr>
        <w:spacing w:beforeLines="0" w:afterLines="0" w:line="560" w:lineRule="exact"/>
        <w:jc w:val="center"/>
        <w:rPr>
          <w:rFonts w:hint="eastAsia" w:ascii="方正小标宋简体" w:eastAsia="方正小标宋简体"/>
          <w:sz w:val="44"/>
          <w:szCs w:val="24"/>
        </w:rPr>
      </w:pPr>
    </w:p>
    <w:p w14:paraId="46F0076A">
      <w:pPr>
        <w:spacing w:beforeLines="0" w:afterLines="0" w:line="560" w:lineRule="exact"/>
        <w:jc w:val="center"/>
        <w:rPr>
          <w:rFonts w:hint="eastAsia" w:ascii="方正小标宋简体" w:eastAsia="方正小标宋简体"/>
          <w:sz w:val="44"/>
          <w:szCs w:val="24"/>
        </w:rPr>
      </w:pPr>
    </w:p>
    <w:p w14:paraId="68CDE203">
      <w:pPr>
        <w:spacing w:beforeLines="0" w:afterLines="0" w:line="560" w:lineRule="exact"/>
        <w:jc w:val="center"/>
        <w:rPr>
          <w:rFonts w:hint="eastAsia" w:ascii="方正小标宋简体" w:eastAsia="方正小标宋简体"/>
          <w:sz w:val="44"/>
          <w:szCs w:val="24"/>
        </w:rPr>
      </w:pPr>
    </w:p>
    <w:p w14:paraId="21F2D3B4">
      <w:pPr>
        <w:spacing w:beforeLines="0" w:afterLines="0" w:line="560" w:lineRule="exact"/>
        <w:jc w:val="center"/>
        <w:rPr>
          <w:rFonts w:hint="eastAsia" w:ascii="方正小标宋简体" w:eastAsia="方正小标宋简体"/>
          <w:sz w:val="44"/>
          <w:szCs w:val="24"/>
        </w:rPr>
      </w:pPr>
    </w:p>
    <w:p w14:paraId="655229C2">
      <w:pPr>
        <w:spacing w:beforeLines="0" w:afterLines="0" w:line="560" w:lineRule="exact"/>
        <w:jc w:val="center"/>
        <w:rPr>
          <w:rFonts w:hint="eastAsia" w:ascii="方正小标宋简体" w:eastAsia="方正小标宋简体"/>
          <w:sz w:val="44"/>
          <w:szCs w:val="24"/>
        </w:rPr>
      </w:pPr>
    </w:p>
    <w:p w14:paraId="41E2541F">
      <w:pPr>
        <w:spacing w:beforeLines="0" w:afterLines="0" w:line="560" w:lineRule="exact"/>
        <w:jc w:val="center"/>
        <w:rPr>
          <w:rFonts w:hint="eastAsia" w:ascii="方正小标宋简体" w:eastAsia="方正小标宋简体"/>
          <w:sz w:val="44"/>
          <w:szCs w:val="24"/>
        </w:rPr>
      </w:pPr>
    </w:p>
    <w:p w14:paraId="6662AEE3">
      <w:pPr>
        <w:spacing w:beforeLines="0" w:afterLines="0" w:line="560" w:lineRule="exact"/>
        <w:jc w:val="center"/>
        <w:rPr>
          <w:rFonts w:hint="eastAsia" w:ascii="方正小标宋简体" w:eastAsia="方正小标宋简体"/>
          <w:sz w:val="44"/>
          <w:szCs w:val="24"/>
        </w:rPr>
      </w:pPr>
    </w:p>
    <w:p w14:paraId="08099C43">
      <w:pPr>
        <w:spacing w:beforeLines="0" w:afterLines="0" w:line="560" w:lineRule="exact"/>
        <w:jc w:val="center"/>
        <w:rPr>
          <w:rFonts w:hint="eastAsia" w:ascii="方正小标宋简体" w:eastAsia="方正小标宋简体"/>
          <w:sz w:val="44"/>
          <w:szCs w:val="24"/>
        </w:rPr>
      </w:pPr>
    </w:p>
    <w:p w14:paraId="210A0380">
      <w:pPr>
        <w:spacing w:beforeLines="0" w:afterLines="0" w:line="560" w:lineRule="exact"/>
        <w:jc w:val="center"/>
        <w:rPr>
          <w:rFonts w:hint="eastAsia" w:ascii="方正小标宋简体" w:eastAsia="方正小标宋简体"/>
          <w:sz w:val="44"/>
          <w:szCs w:val="24"/>
        </w:rPr>
      </w:pPr>
    </w:p>
    <w:p w14:paraId="3A87B4A2">
      <w:pPr>
        <w:spacing w:beforeLines="0" w:afterLines="0" w:line="560" w:lineRule="exact"/>
        <w:jc w:val="center"/>
        <w:rPr>
          <w:rFonts w:hint="eastAsia" w:ascii="方正小标宋简体" w:eastAsia="方正小标宋简体"/>
          <w:sz w:val="44"/>
          <w:szCs w:val="24"/>
        </w:rPr>
      </w:pPr>
    </w:p>
    <w:p w14:paraId="0FC66090">
      <w:pPr>
        <w:spacing w:beforeLines="0" w:afterLines="0" w:line="560" w:lineRule="exact"/>
        <w:jc w:val="center"/>
        <w:rPr>
          <w:rFonts w:hint="eastAsia" w:ascii="方正小标宋简体" w:eastAsia="方正小标宋简体"/>
          <w:sz w:val="44"/>
          <w:szCs w:val="24"/>
        </w:rPr>
      </w:pPr>
    </w:p>
    <w:p w14:paraId="4B7C5478">
      <w:pPr>
        <w:spacing w:beforeLines="0" w:afterLines="0" w:line="560" w:lineRule="exact"/>
        <w:rPr>
          <w:rFonts w:hint="eastAsia" w:ascii="方正小标宋简体" w:eastAsia="方正小标宋简体"/>
          <w:sz w:val="44"/>
          <w:szCs w:val="24"/>
        </w:rPr>
      </w:pPr>
    </w:p>
    <w:p w14:paraId="27615FF2">
      <w:pPr>
        <w:widowControl w:val="0"/>
        <w:autoSpaceDE w:val="0"/>
        <w:autoSpaceDN w:val="0"/>
        <w:spacing w:beforeLines="0" w:afterLines="0" w:line="360" w:lineRule="auto"/>
        <w:jc w:val="center"/>
        <w:rPr>
          <w:rFonts w:hint="eastAsia" w:hAnsi="宋体"/>
          <w:b/>
          <w:sz w:val="44"/>
          <w:szCs w:val="24"/>
        </w:rPr>
      </w:pPr>
      <w:r>
        <w:rPr>
          <w:rFonts w:hint="eastAsia" w:hAnsi="宋体"/>
          <w:b/>
          <w:sz w:val="44"/>
          <w:szCs w:val="24"/>
        </w:rPr>
        <w:t>双辽市公共租赁住房管理实施细则</w:t>
      </w:r>
    </w:p>
    <w:p w14:paraId="4455E0E9">
      <w:pPr>
        <w:spacing w:beforeLines="0" w:afterLines="0" w:line="560" w:lineRule="exact"/>
        <w:jc w:val="center"/>
        <w:rPr>
          <w:rFonts w:hint="eastAsia" w:ascii="黑体" w:hAnsi="黑体" w:eastAsia="黑体" w:cs="黑体"/>
          <w:b/>
          <w:sz w:val="32"/>
          <w:szCs w:val="32"/>
        </w:rPr>
      </w:pPr>
      <w:r>
        <w:rPr>
          <w:rFonts w:hint="eastAsia" w:ascii="黑体" w:hAnsi="黑体" w:eastAsia="黑体" w:cs="黑体"/>
          <w:b/>
          <w:sz w:val="32"/>
          <w:szCs w:val="32"/>
        </w:rPr>
        <w:t>（征求意见稿）</w:t>
      </w:r>
    </w:p>
    <w:p w14:paraId="06F42460">
      <w:pPr>
        <w:widowControl w:val="0"/>
        <w:autoSpaceDE w:val="0"/>
        <w:autoSpaceDN w:val="0"/>
        <w:spacing w:beforeLines="0" w:afterLines="0" w:line="360" w:lineRule="auto"/>
        <w:jc w:val="center"/>
        <w:rPr>
          <w:rFonts w:hint="eastAsia" w:hAnsi="宋体"/>
          <w:b/>
          <w:sz w:val="44"/>
          <w:szCs w:val="24"/>
        </w:rPr>
      </w:pPr>
    </w:p>
    <w:p w14:paraId="0FBEF135">
      <w:pPr>
        <w:widowControl w:val="0"/>
        <w:autoSpaceDE w:val="0"/>
        <w:autoSpaceDN w:val="0"/>
        <w:spacing w:beforeLines="0" w:afterLines="0" w:line="360" w:lineRule="auto"/>
        <w:ind w:firstLine="643" w:firstLineChars="200"/>
        <w:rPr>
          <w:rFonts w:hint="eastAsia" w:hAnsi="宋体" w:cs="宋体"/>
          <w:b/>
          <w:sz w:val="32"/>
          <w:szCs w:val="24"/>
        </w:rPr>
      </w:pPr>
      <w:r>
        <w:rPr>
          <w:rFonts w:hint="eastAsia" w:hAnsi="宋体" w:cs="宋体"/>
          <w:b/>
          <w:sz w:val="32"/>
          <w:szCs w:val="24"/>
        </w:rPr>
        <w:t>第一章 总 则</w:t>
      </w:r>
    </w:p>
    <w:p w14:paraId="427744B9">
      <w:pPr>
        <w:shd w:val="clear" w:color="auto" w:fill="FFFFFF"/>
        <w:autoSpaceDN w:val="0"/>
        <w:spacing w:before="100" w:beforeLines="0" w:beforeAutospacing="1" w:after="100" w:afterLines="0" w:afterAutospacing="1"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第一条 为进一步完善我市住房保障体系，调整我市住房供应结构，解决城市住房困难群体的阶段性住房问题，加强我市公共租赁住房建设和管理等各项工作，根据住房和城乡建设部《公共租赁住房管理办法》（住房和城乡建设部令第11号）、《吉林省公共租赁住房管理暂行办法》（吉政发[2011]18号）、吉林省住房和城乡建设厅下发《关于并轨后公共租赁住房有关运行管理工作的指导意见》（</w:t>
      </w:r>
      <w:r>
        <w:rPr>
          <w:rFonts w:hint="eastAsia" w:ascii="仿宋" w:hAnsi="仿宋" w:eastAsia="仿宋" w:cs="仿宋"/>
          <w:sz w:val="32"/>
          <w:szCs w:val="32"/>
          <w:shd w:val="clear" w:color="auto" w:fill="FFFFFF"/>
        </w:rPr>
        <w:t>吉建保〔2014〕21号</w:t>
      </w:r>
      <w:r>
        <w:rPr>
          <w:rFonts w:hint="eastAsia" w:ascii="仿宋" w:hAnsi="仿宋" w:eastAsia="仿宋" w:cs="仿宋"/>
          <w:sz w:val="32"/>
          <w:szCs w:val="32"/>
        </w:rPr>
        <w:t>），结合本市实际，制定本细则。</w:t>
      </w:r>
    </w:p>
    <w:p w14:paraId="3BBAF460">
      <w:pPr>
        <w:widowControl w:val="0"/>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第二条 本细则适用于我市范围内公共租赁住房规划、计划、房源和资金筹集、分配、使用及监督管理。</w:t>
      </w:r>
    </w:p>
    <w:p w14:paraId="7B0A3F0F">
      <w:pPr>
        <w:widowControl w:val="0"/>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第三条 本细则所称公共租赁住房，是指政府提供政策支持，限定建设标准、租金水平和供应对象，</w:t>
      </w:r>
      <w:r>
        <w:rPr>
          <w:rFonts w:hint="eastAsia" w:ascii="仿宋" w:hAnsi="仿宋" w:eastAsia="仿宋" w:cs="仿宋"/>
          <w:color w:val="000000"/>
          <w:sz w:val="32"/>
          <w:szCs w:val="32"/>
          <w:shd w:val="clear" w:color="auto" w:fill="FFFFFF"/>
        </w:rPr>
        <w:t>面向符合规定条件的城镇中等偏下收入住房困难家庭、新就业无房职工和在本市稳定就业的外来务工人员出租的保障性住房。</w:t>
      </w:r>
    </w:p>
    <w:p w14:paraId="7C4CF2A4">
      <w:pPr>
        <w:widowControl w:val="0"/>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发展公共租赁住房应遵循“政府组织、社会参与、因地制宜、市场运作、统筹规划、持续发展”的原则，通过新建、改建、收购、长期租赁等多种方式筹集，可以由政府投资，也可以由政府提供政策支持、社会力量投资。同时坚持实行廉租住房与公共租赁住房统筹建设、并轨运行和分类管理机制。</w:t>
      </w:r>
    </w:p>
    <w:p w14:paraId="444C9501">
      <w:pPr>
        <w:widowControl w:val="0"/>
        <w:numPr>
          <w:ilvl w:val="0"/>
          <w:numId w:val="1"/>
        </w:numPr>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市住房和城乡建设局是我市公共租赁住房工作的行政主管部门，负责公共租赁住房政策的制定、规划和计划编制等工作。具体工作由市住建局委托市保障性住房管理中心负责，包括</w:t>
      </w:r>
      <w:r>
        <w:rPr>
          <w:rFonts w:hint="eastAsia" w:ascii="仿宋" w:hAnsi="仿宋" w:eastAsia="仿宋" w:cs="仿宋"/>
          <w:color w:val="000000"/>
          <w:sz w:val="32"/>
          <w:szCs w:val="32"/>
          <w:shd w:val="clear" w:color="auto" w:fill="FFFFFF"/>
        </w:rPr>
        <w:t>公共租赁住房建设、筹集房源以及城市住房困难家庭申请公共租赁住房的核准登记、</w:t>
      </w:r>
      <w:r>
        <w:rPr>
          <w:rFonts w:hint="eastAsia" w:ascii="仿宋" w:hAnsi="仿宋" w:eastAsia="仿宋" w:cs="仿宋"/>
          <w:sz w:val="32"/>
          <w:szCs w:val="32"/>
        </w:rPr>
        <w:t>公共租赁住房工作的协调联络、保障家庭资格认定、房源筹集、分配管理等相关工</w:t>
      </w:r>
      <w:r>
        <w:rPr>
          <w:rFonts w:hint="eastAsia" w:ascii="仿宋" w:hAnsi="仿宋" w:eastAsia="仿宋" w:cs="仿宋"/>
          <w:color w:val="auto"/>
          <w:sz w:val="32"/>
          <w:szCs w:val="32"/>
        </w:rPr>
        <w:t>作。</w:t>
      </w:r>
    </w:p>
    <w:p w14:paraId="0999958D">
      <w:pPr>
        <w:widowControl w:val="0"/>
        <w:numPr>
          <w:ilvl w:val="0"/>
          <w:numId w:val="0"/>
        </w:numPr>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市财政局负责公共租赁住房建设政府资金的筹集、使用和监督管理，以及政府投资的公共租赁住房租金收入、出售收入等资金的管理。</w:t>
      </w:r>
    </w:p>
    <w:p w14:paraId="34B3EAED">
      <w:pPr>
        <w:widowControl w:val="0"/>
        <w:autoSpaceDE w:val="0"/>
        <w:autoSpaceDN w:val="0"/>
        <w:spacing w:beforeLines="0" w:afterLines="0" w:line="360" w:lineRule="auto"/>
        <w:ind w:firstLine="640" w:firstLineChars="200"/>
        <w:rPr>
          <w:rFonts w:hint="eastAsia" w:ascii="仿宋" w:hAnsi="仿宋" w:eastAsia="仿宋" w:cs="仿宋"/>
          <w:color w:val="0000FF"/>
          <w:sz w:val="32"/>
          <w:szCs w:val="32"/>
        </w:rPr>
      </w:pPr>
      <w:r>
        <w:rPr>
          <w:rFonts w:hint="eastAsia" w:ascii="仿宋" w:hAnsi="仿宋" w:eastAsia="仿宋" w:cs="仿宋"/>
          <w:color w:val="auto"/>
          <w:sz w:val="32"/>
          <w:szCs w:val="32"/>
        </w:rPr>
        <w:t>市自然资源局负责将公共租赁住房建设用地纳入市年度建设用地供应计划，在申报年度用地指标时应当单独列出，并优先安排；</w:t>
      </w:r>
      <w:r>
        <w:rPr>
          <w:rFonts w:hint="eastAsia" w:ascii="仿宋" w:hAnsi="仿宋" w:eastAsia="仿宋" w:cs="仿宋"/>
          <w:color w:val="auto"/>
          <w:sz w:val="32"/>
          <w:szCs w:val="32"/>
          <w:shd w:val="clear" w:color="auto" w:fill="FFFFFF"/>
        </w:rPr>
        <w:t>负责我市市区产权登记信息查询工作。</w:t>
      </w:r>
    </w:p>
    <w:p w14:paraId="25145C4E">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市发改局负责会同有关部门制定公共租赁住房出售价格、租金价格以及公共租赁住房项目的审批工作。</w:t>
      </w:r>
    </w:p>
    <w:p w14:paraId="6878CF98">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市民政局负责城市低保、特困、低收入家庭的审查认定、</w:t>
      </w:r>
      <w:r>
        <w:rPr>
          <w:rFonts w:hint="eastAsia" w:ascii="仿宋" w:hAnsi="仿宋" w:eastAsia="仿宋" w:cs="仿宋"/>
          <w:color w:val="auto"/>
          <w:sz w:val="32"/>
          <w:szCs w:val="32"/>
          <w:shd w:val="clear" w:color="auto" w:fill="FFFFFF"/>
        </w:rPr>
        <w:t>监督指导以及信息比对工作。</w:t>
      </w:r>
    </w:p>
    <w:p w14:paraId="44FB7C6F">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市区内各街道办事处负责辖区范围内申请家庭的受理、调查核实、资格初审、档案录入和资料报送；负责辖区范围内保障家庭的公示、年度复核、动态数据报送等日常管理工作。</w:t>
      </w:r>
    </w:p>
    <w:p w14:paraId="42D25C66">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公安、工商、人力资源、社会保障、税务、社会保险、统计、金融、住房公积金等有关部门按照职责分工，配合民政部门做好申请家庭收入和财产状况的认定工作。</w:t>
      </w:r>
    </w:p>
    <w:p w14:paraId="1AA4E363">
      <w:pPr>
        <w:widowControl w:val="0"/>
        <w:autoSpaceDE w:val="0"/>
        <w:autoSpaceDN w:val="0"/>
        <w:spacing w:beforeLines="0" w:afterLines="0" w:line="360" w:lineRule="auto"/>
        <w:ind w:firstLine="643" w:firstLineChars="200"/>
        <w:rPr>
          <w:rFonts w:hint="eastAsia" w:hAnsi="宋体" w:cs="宋体"/>
          <w:b/>
          <w:sz w:val="32"/>
          <w:szCs w:val="24"/>
        </w:rPr>
      </w:pPr>
      <w:r>
        <w:rPr>
          <w:rFonts w:hint="eastAsia" w:hAnsi="宋体" w:cs="宋体"/>
          <w:b/>
          <w:sz w:val="32"/>
          <w:szCs w:val="24"/>
        </w:rPr>
        <w:t>第二章 房源筹集</w:t>
      </w:r>
    </w:p>
    <w:p w14:paraId="52F6CD14">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第五条 公共租赁住房房源筹集包括以下渠道：</w:t>
      </w:r>
    </w:p>
    <w:p w14:paraId="42ADBDB2">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（一）政府组织新建。政府采取统建或者配建方式，直接投资建设。</w:t>
      </w:r>
    </w:p>
    <w:p w14:paraId="6138CBF1">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（二）企事业单位投资新建。可以利用自有土地建设，也可以通过划拨方式取得国有土地建设。</w:t>
      </w:r>
    </w:p>
    <w:p w14:paraId="66A43551">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（三）改建。政府或者企事业单位按照规定标准将现有住房改建为公共租赁住房。</w:t>
      </w:r>
    </w:p>
    <w:p w14:paraId="29E0C123">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（四）购买。政府或者企事业单位从市场上购买符合标准的住房。</w:t>
      </w:r>
    </w:p>
    <w:p w14:paraId="7618E16C">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（五）租赁。政府或者企事业单位从市场上长期租赁符合标准的各类住房。</w:t>
      </w:r>
    </w:p>
    <w:p w14:paraId="4450E78E">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（六）其他渠道筹集。</w:t>
      </w:r>
    </w:p>
    <w:p w14:paraId="539B6341">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第六条 公共租赁住房应满足基本居住需求，按照实用、简洁的原则进行装修，装修部分既要符合建筑标准规范，又能满足基本居住需求。公共租赁住房可以是成套住房，也可以是集体宿舍型住房，集体宿舍型住房应当严格执行宿舍相关建筑设计规范规定。公共租赁住房单套建筑面积以40-50平方米的小户型为主，原则上不超过60平方米。</w:t>
      </w:r>
    </w:p>
    <w:p w14:paraId="7E132E12">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第七条 为利于引进人才和解决4人以上家庭住房问题，可适当建设部分80平方米以内的三居室成套住宅，房源比例不超过所在项目公共租赁住房总量的15%。</w:t>
      </w:r>
    </w:p>
    <w:p w14:paraId="18A8FAC1">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第八条 公共租赁住房的选址，应当充分考虑城市发展，合理安排区位布局，完善小区内外配套设施，满足保障对象日常出行、就业、就学、就医、生活等基本需求，合理安排区位布局，加强小区配套设施建设。</w:t>
      </w:r>
    </w:p>
    <w:p w14:paraId="4B82B6ED">
      <w:pPr>
        <w:widowControl w:val="0"/>
        <w:autoSpaceDE w:val="0"/>
        <w:autoSpaceDN w:val="0"/>
        <w:spacing w:beforeLines="0" w:afterLines="0" w:line="360" w:lineRule="auto"/>
        <w:ind w:firstLine="643" w:firstLineChars="200"/>
        <w:rPr>
          <w:rFonts w:hint="eastAsia" w:hAnsi="宋体" w:cs="宋体"/>
          <w:b/>
          <w:sz w:val="32"/>
          <w:szCs w:val="24"/>
        </w:rPr>
      </w:pPr>
      <w:r>
        <w:rPr>
          <w:rFonts w:hint="eastAsia" w:hAnsi="宋体" w:cs="宋体"/>
          <w:b/>
          <w:sz w:val="32"/>
          <w:szCs w:val="24"/>
        </w:rPr>
        <w:t>第三章 资金筹集</w:t>
      </w:r>
    </w:p>
    <w:p w14:paraId="14B1A594">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rPr>
        <w:t>第九条 公共租赁住房坚持投资主体多元化，投资、建设、运营、管理等实行市场化运作，鼓励和支持企事业单位利用自有土地投资建设公共租赁住房，提高市场资源的配置效率，实行“</w:t>
      </w:r>
      <w:r>
        <w:rPr>
          <w:rFonts w:hint="eastAsia" w:ascii="仿宋" w:hAnsi="仿宋" w:eastAsia="仿宋" w:cs="仿宋"/>
          <w:sz w:val="32"/>
          <w:szCs w:val="24"/>
          <w:lang w:val="zh-CN"/>
        </w:rPr>
        <w:t>谁投资、谁所有</w:t>
      </w:r>
      <w:r>
        <w:rPr>
          <w:rFonts w:hint="eastAsia" w:ascii="仿宋" w:hAnsi="仿宋" w:eastAsia="仿宋" w:cs="仿宋"/>
          <w:sz w:val="32"/>
          <w:szCs w:val="24"/>
        </w:rPr>
        <w:t>”</w:t>
      </w:r>
      <w:r>
        <w:rPr>
          <w:rFonts w:hint="eastAsia" w:ascii="仿宋" w:hAnsi="仿宋" w:eastAsia="仿宋" w:cs="仿宋"/>
          <w:sz w:val="32"/>
          <w:szCs w:val="24"/>
          <w:lang w:val="zh-CN"/>
        </w:rPr>
        <w:t>。</w:t>
      </w:r>
    </w:p>
    <w:p w14:paraId="0FA19993">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第十条 公共租赁住房资金通过以下渠道筹集：</w:t>
      </w:r>
    </w:p>
    <w:p w14:paraId="57211FA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（一）中央安排的专项补助资金；</w:t>
      </w:r>
    </w:p>
    <w:p w14:paraId="0F124B33">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（二）省级财政补助资金；</w:t>
      </w:r>
    </w:p>
    <w:p w14:paraId="3D47DB50">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（三）市财政年度预算安排资金；</w:t>
      </w:r>
    </w:p>
    <w:p w14:paraId="6ADE96D9">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（四）土地出让净收益、公积金增值收益中安排的住房保障资金；</w:t>
      </w:r>
    </w:p>
    <w:p w14:paraId="4A26DBF6">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（五）银行、非银行金融机构和公积金贷款；</w:t>
      </w:r>
    </w:p>
    <w:p w14:paraId="2EAAA4AB">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（六）公共租赁住房租金收入；</w:t>
      </w:r>
    </w:p>
    <w:p w14:paraId="6A03C19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（七）各类投资主体自筹资金。</w:t>
      </w:r>
    </w:p>
    <w:p w14:paraId="6B78D530">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在土地出让净收益中安排的统筹用于发展公共租赁住房建设的保障资金，根据实际需求，按10%—20%的比例安排使用，各类开发区土地出让净收益中安排的资金由市财政统一筹集使用。</w:t>
      </w:r>
    </w:p>
    <w:p w14:paraId="30168EB4">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住房公积金增值收益应当在提取贷款风险准备金和管理费用后，全部用于保障性住房建设。</w:t>
      </w:r>
    </w:p>
    <w:p w14:paraId="5632D857">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第十一条 政府投资的公共租赁住房的建设资金实行专账核算，专款专用。</w:t>
      </w:r>
    </w:p>
    <w:p w14:paraId="3A376FD6">
      <w:pPr>
        <w:widowControl w:val="0"/>
        <w:autoSpaceDE w:val="0"/>
        <w:autoSpaceDN w:val="0"/>
        <w:spacing w:beforeLines="0" w:afterLines="0" w:line="360" w:lineRule="auto"/>
        <w:ind w:firstLine="643" w:firstLineChars="200"/>
        <w:rPr>
          <w:rFonts w:hint="eastAsia" w:hAnsi="宋体" w:cs="宋体"/>
          <w:b/>
          <w:sz w:val="32"/>
          <w:szCs w:val="24"/>
          <w:lang w:val="zh-CN"/>
        </w:rPr>
      </w:pPr>
      <w:r>
        <w:rPr>
          <w:rFonts w:hint="eastAsia" w:hAnsi="宋体" w:cs="宋体"/>
          <w:b/>
          <w:sz w:val="32"/>
          <w:szCs w:val="24"/>
          <w:lang w:val="zh-CN"/>
        </w:rPr>
        <w:t>第四章 政策支持</w:t>
      </w:r>
    </w:p>
    <w:p w14:paraId="53DBB6FD">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第十二条 公共租赁住房建设用地应当为国有土地，以行政划拨方式供应。</w:t>
      </w:r>
    </w:p>
    <w:p w14:paraId="3FA65499">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公共租赁住房建设涉及可以调整用地性质的原有工业用地、教学用地等，应当按规定程序及时调整用地性质。</w:t>
      </w:r>
    </w:p>
    <w:p w14:paraId="62DBED28">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第十三条 公共租赁住房建设免收行政事业性收费和政府性基金，减半征收经营性收费。</w:t>
      </w:r>
    </w:p>
    <w:p w14:paraId="5E915B87">
      <w:pPr>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第十四条 符合条件的公共租赁住房，</w:t>
      </w:r>
      <w:r>
        <w:rPr>
          <w:rFonts w:hint="eastAsia" w:ascii="仿宋_GB2312" w:eastAsia="仿宋_GB2312"/>
          <w:sz w:val="32"/>
          <w:szCs w:val="24"/>
        </w:rPr>
        <w:t>按照《财政部 税务总局 住房和城乡建设部关于保障性住房有关税费政策的公告》（财政部 税务总局 住房和城乡建设部公告2023年第70号）规定执行</w:t>
      </w:r>
      <w:r>
        <w:rPr>
          <w:rFonts w:hint="eastAsia" w:ascii="仿宋" w:hAnsi="仿宋" w:eastAsia="仿宋" w:cs="仿宋"/>
          <w:sz w:val="32"/>
          <w:szCs w:val="24"/>
          <w:lang w:val="zh-CN"/>
        </w:rPr>
        <w:t>，享受税收优惠政策。</w:t>
      </w:r>
    </w:p>
    <w:p w14:paraId="7BD5ED3B">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第十五条 支持建设单位为建设公共租赁住房进行贷款融资，市财政对政府组织实施的公共租赁住房贷款予以贴息。</w:t>
      </w:r>
    </w:p>
    <w:p w14:paraId="6A977CC3">
      <w:pPr>
        <w:widowControl w:val="0"/>
        <w:autoSpaceDE w:val="0"/>
        <w:autoSpaceDN w:val="0"/>
        <w:spacing w:beforeLines="0" w:afterLines="0" w:line="360" w:lineRule="auto"/>
        <w:ind w:firstLine="643" w:firstLineChars="200"/>
        <w:rPr>
          <w:rFonts w:hint="eastAsia" w:hAnsi="宋体" w:cs="宋体"/>
          <w:b/>
          <w:sz w:val="32"/>
          <w:szCs w:val="24"/>
          <w:lang w:val="zh-CN"/>
        </w:rPr>
      </w:pPr>
      <w:r>
        <w:rPr>
          <w:rFonts w:hint="eastAsia" w:hAnsi="宋体" w:cs="宋体"/>
          <w:b/>
          <w:sz w:val="32"/>
          <w:szCs w:val="24"/>
          <w:lang w:val="zh-CN"/>
        </w:rPr>
        <w:t>第五章 准入管理</w:t>
      </w:r>
    </w:p>
    <w:p w14:paraId="2DC12FF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第十六条 公共租赁住房的供应范围和供应对象的收入标准、住房困难标准，由市政府根据财政状况、经济发展和居民收入水平、保障家庭住房困难情况、物价指数等因素确定，实行动态管理，定期向社会公布。</w:t>
      </w:r>
    </w:p>
    <w:p w14:paraId="2E89D15A">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公共租赁住房的保障对象在确保低收入以下住房困难家庭住房需求的基础上，逐步向城市中等偏下收入住房困难家庭、在本市新就业人员和在本市稳定就业的外来务工人员等无力通过市场来解决住房的群体供应。</w:t>
      </w:r>
    </w:p>
    <w:p w14:paraId="7D47317C">
      <w:pPr>
        <w:widowControl w:val="0"/>
        <w:numPr>
          <w:ilvl w:val="0"/>
          <w:numId w:val="0"/>
        </w:numPr>
        <w:autoSpaceDE w:val="0"/>
        <w:autoSpaceDN w:val="0"/>
        <w:spacing w:beforeLines="0" w:afterLines="0"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u w:val="none" w:color="auto"/>
          <w:shd w:val="clear" w:color="auto" w:fill="FFFFFF"/>
        </w:rPr>
        <w:t xml:space="preserve">第十七条 </w:t>
      </w:r>
      <w:r>
        <w:rPr>
          <w:rFonts w:hint="eastAsia" w:ascii="仿宋" w:hAnsi="仿宋" w:eastAsia="仿宋" w:cs="仿宋"/>
          <w:color w:val="000000"/>
          <w:sz w:val="32"/>
          <w:szCs w:val="32"/>
          <w:shd w:val="clear" w:color="auto" w:fill="FFFFFF"/>
        </w:rPr>
        <w:t>我市中等偏下收入家庭的收入线标准暂定为上一年度我市城镇居民人均可支配收入以下，住房困难标准暂定为申请家庭人均住房建筑面积不超过14平方米或家庭成员无房产登记信息。</w:t>
      </w:r>
    </w:p>
    <w:p w14:paraId="69F1F57A">
      <w:pPr>
        <w:shd w:val="clear" w:color="auto" w:fill="FFFFFF"/>
        <w:spacing w:before="100" w:beforeLines="0" w:beforeAutospacing="1" w:after="100" w:afterLines="0" w:afterAutospacing="1" w:line="360" w:lineRule="auto"/>
        <w:ind w:firstLine="640" w:firstLineChars="200"/>
        <w:jc w:val="left"/>
        <w:rPr>
          <w:rFonts w:hint="eastAsia" w:ascii="仿宋" w:hAnsi="仿宋" w:eastAsia="仿宋" w:cs="仿宋"/>
          <w:color w:val="000000"/>
          <w:sz w:val="32"/>
          <w:szCs w:val="32"/>
          <w:shd w:val="clear" w:color="auto" w:fill="FFFFFF"/>
          <w:lang w:val="zh-CN"/>
        </w:rPr>
      </w:pPr>
      <w:r>
        <w:rPr>
          <w:rFonts w:hint="eastAsia" w:ascii="仿宋" w:hAnsi="仿宋" w:eastAsia="仿宋" w:cs="仿宋"/>
          <w:color w:val="auto"/>
          <w:kern w:val="0"/>
          <w:sz w:val="32"/>
          <w:szCs w:val="24"/>
        </w:rPr>
        <w:t>住房建筑面积按公租房租赁凭证或房屋权属证书记载的面积计算；有多处住房的，住房建筑面积合并计算；家庭人口原则上按户籍人口计算。人均住房建筑面积的计算方法为：人均住房建筑面积=住房建筑面积÷家庭户籍人口数。</w:t>
      </w:r>
    </w:p>
    <w:p w14:paraId="7F4C3EE4">
      <w:pPr>
        <w:widowControl w:val="0"/>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第十八条 我市城镇中等偏下收入住房困难家庭</w:t>
      </w:r>
      <w:r>
        <w:rPr>
          <w:rFonts w:hint="eastAsia" w:ascii="仿宋" w:hAnsi="仿宋" w:eastAsia="仿宋" w:cs="仿宋"/>
          <w:color w:val="000000"/>
          <w:sz w:val="32"/>
          <w:szCs w:val="32"/>
          <w:shd w:val="clear" w:color="auto" w:fill="FFFFFF"/>
        </w:rPr>
        <w:t>申请承租政府投资建设的</w:t>
      </w:r>
      <w:r>
        <w:rPr>
          <w:rFonts w:hint="eastAsia" w:ascii="仿宋" w:hAnsi="仿宋" w:eastAsia="仿宋" w:cs="仿宋"/>
          <w:sz w:val="32"/>
          <w:szCs w:val="32"/>
          <w:lang w:val="zh-CN"/>
        </w:rPr>
        <w:t>公共租赁住房，应当同时满足以下条件：</w:t>
      </w:r>
    </w:p>
    <w:p w14:paraId="7F522633">
      <w:pPr>
        <w:widowControl w:val="0"/>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（一）年满18周岁，具备独立民事行为能力；</w:t>
      </w:r>
    </w:p>
    <w:p w14:paraId="030719A5">
      <w:pPr>
        <w:widowControl w:val="0"/>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（二）申请人及家庭成员在市区内无私有住房或家庭人均住房建筑面积</w:t>
      </w:r>
      <w:r>
        <w:rPr>
          <w:rFonts w:hint="eastAsia" w:ascii="仿宋" w:hAnsi="仿宋" w:eastAsia="仿宋" w:cs="仿宋"/>
          <w:sz w:val="32"/>
          <w:szCs w:val="32"/>
        </w:rPr>
        <w:t>低于14平方米（含14平方米）；</w:t>
      </w:r>
    </w:p>
    <w:p w14:paraId="5F5B19E6">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（三）申请人及家庭成员目前在本市未享受其它保障性住房实物配租的；</w:t>
      </w:r>
    </w:p>
    <w:p w14:paraId="246FD803">
      <w:pPr>
        <w:widowControl w:val="0"/>
        <w:autoSpaceDE w:val="0"/>
        <w:autoSpaceDN w:val="0"/>
        <w:spacing w:beforeLines="0" w:afterLines="0"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（四）有租金支付能力；</w:t>
      </w:r>
    </w:p>
    <w:p w14:paraId="445A5B34">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（五）按规定应当同时具备的其他条件。</w:t>
      </w:r>
    </w:p>
    <w:p w14:paraId="7B3EE8C5">
      <w:pPr>
        <w:pStyle w:val="4"/>
        <w:shd w:val="clear" w:color="auto" w:fill="FFFFFF"/>
        <w:spacing w:beforeLines="0" w:afterLines="0"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第十九条 在本市新就业人员申请承租政府投资建设的公共租赁住房，应当同时满足以下条件：</w:t>
      </w:r>
    </w:p>
    <w:p w14:paraId="00AE98BC">
      <w:pPr>
        <w:pStyle w:val="4"/>
        <w:numPr>
          <w:ilvl w:val="0"/>
          <w:numId w:val="0"/>
        </w:numPr>
        <w:shd w:val="clear" w:color="auto" w:fill="FFFFFF"/>
        <w:spacing w:beforeLines="0" w:afterLines="0" w:line="360" w:lineRule="auto"/>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（一）与本市用人单位依法签订了劳动（聘用）合同，或已办理事业单位或公务员录（聘）用手续；</w:t>
      </w:r>
    </w:p>
    <w:p w14:paraId="532F3AC2">
      <w:pPr>
        <w:pStyle w:val="4"/>
        <w:numPr>
          <w:ilvl w:val="0"/>
          <w:numId w:val="0"/>
        </w:numPr>
        <w:shd w:val="clear" w:color="auto" w:fill="FFFFFF"/>
        <w:spacing w:beforeLines="0" w:afterLines="0" w:line="360" w:lineRule="auto"/>
        <w:ind w:firstLine="640" w:firstLineChars="200"/>
        <w:jc w:val="both"/>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（二）</w:t>
      </w:r>
      <w:r>
        <w:rPr>
          <w:rFonts w:hint="eastAsia" w:ascii="仿宋" w:hAnsi="仿宋" w:eastAsia="仿宋" w:cs="仿宋"/>
          <w:sz w:val="32"/>
          <w:szCs w:val="32"/>
          <w:lang w:val="zh-CN"/>
        </w:rPr>
        <w:t>申请人及家庭成员在市区内无私有住房或家庭人均住房建筑面积</w:t>
      </w:r>
      <w:r>
        <w:rPr>
          <w:rFonts w:hint="eastAsia" w:ascii="仿宋" w:hAnsi="仿宋" w:eastAsia="仿宋" w:cs="仿宋"/>
          <w:sz w:val="32"/>
          <w:szCs w:val="32"/>
        </w:rPr>
        <w:t>低于14平方米（含14平方米）</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lang w:val="zh-CN"/>
        </w:rPr>
        <w:t>并且在本市未享受其他保障性住房实物配租的；</w:t>
      </w:r>
    </w:p>
    <w:p w14:paraId="687E1AE8">
      <w:pPr>
        <w:widowControl w:val="0"/>
        <w:autoSpaceDE w:val="0"/>
        <w:autoSpaceDN w:val="0"/>
        <w:spacing w:beforeLines="0" w:afterLines="0" w:line="360" w:lineRule="auto"/>
        <w:ind w:firstLine="640" w:firstLineChars="200"/>
        <w:rPr>
          <w:rFonts w:hint="eastAsia" w:ascii="仿宋" w:hAnsi="仿宋" w:eastAsia="仿宋" w:cs="仿宋"/>
          <w:color w:val="FF0000"/>
          <w:sz w:val="32"/>
          <w:szCs w:val="32"/>
          <w:lang w:val="zh-CN"/>
        </w:rPr>
      </w:pPr>
      <w:r>
        <w:rPr>
          <w:rFonts w:hint="eastAsia" w:ascii="仿宋" w:hAnsi="仿宋" w:eastAsia="仿宋" w:cs="仿宋"/>
          <w:sz w:val="32"/>
          <w:szCs w:val="32"/>
          <w:lang w:val="zh-CN"/>
        </w:rPr>
        <w:t>（三）按照规定应当同时具备的其他条件。</w:t>
      </w:r>
    </w:p>
    <w:p w14:paraId="2EC60359">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zh-CN"/>
        </w:rPr>
        <w:t>第二十条 在本市有稳定就业的外来务工人员</w:t>
      </w:r>
      <w:r>
        <w:rPr>
          <w:rFonts w:hint="eastAsia" w:ascii="仿宋" w:hAnsi="仿宋" w:eastAsia="仿宋" w:cs="仿宋"/>
          <w:color w:val="000000"/>
          <w:sz w:val="32"/>
          <w:szCs w:val="32"/>
          <w:shd w:val="clear" w:color="auto" w:fill="FFFFFF"/>
        </w:rPr>
        <w:t>申请承租政府投资建设的公共租赁住房，</w:t>
      </w:r>
      <w:r>
        <w:rPr>
          <w:rFonts w:hint="eastAsia" w:ascii="仿宋" w:hAnsi="仿宋" w:eastAsia="仿宋" w:cs="仿宋"/>
          <w:sz w:val="32"/>
          <w:szCs w:val="32"/>
          <w:lang w:val="zh-CN"/>
        </w:rPr>
        <w:t>应当同时满足以下条件：在我市有稳定的职业，具有租金支付能力；</w:t>
      </w:r>
      <w:r>
        <w:rPr>
          <w:rFonts w:hint="eastAsia" w:ascii="仿宋" w:hAnsi="仿宋" w:eastAsia="仿宋" w:cs="仿宋"/>
          <w:color w:val="auto"/>
          <w:sz w:val="32"/>
          <w:szCs w:val="32"/>
          <w:lang w:val="zh-CN"/>
        </w:rPr>
        <w:t>在本市无私有住房</w:t>
      </w:r>
      <w:r>
        <w:rPr>
          <w:rFonts w:hint="eastAsia" w:ascii="仿宋" w:hAnsi="仿宋" w:eastAsia="仿宋" w:cs="仿宋"/>
          <w:sz w:val="32"/>
          <w:szCs w:val="32"/>
          <w:lang w:val="zh-CN"/>
        </w:rPr>
        <w:t>或家庭人均住房建筑面积</w:t>
      </w:r>
      <w:r>
        <w:rPr>
          <w:rFonts w:hint="eastAsia" w:ascii="仿宋" w:hAnsi="仿宋" w:eastAsia="仿宋" w:cs="仿宋"/>
          <w:sz w:val="32"/>
          <w:szCs w:val="32"/>
        </w:rPr>
        <w:t>低于14平方米（含14平方米）</w:t>
      </w:r>
      <w:r>
        <w:rPr>
          <w:rFonts w:hint="eastAsia" w:ascii="仿宋" w:hAnsi="仿宋" w:eastAsia="仿宋" w:cs="仿宋"/>
          <w:color w:val="auto"/>
          <w:sz w:val="32"/>
          <w:szCs w:val="32"/>
          <w:lang w:val="zh-CN"/>
        </w:rPr>
        <w:t>，且</w:t>
      </w:r>
      <w:r>
        <w:rPr>
          <w:rFonts w:hint="eastAsia" w:ascii="仿宋" w:hAnsi="仿宋" w:eastAsia="仿宋" w:cs="仿宋"/>
          <w:color w:val="auto"/>
          <w:sz w:val="32"/>
          <w:szCs w:val="32"/>
        </w:rPr>
        <w:t>在</w:t>
      </w:r>
      <w:r>
        <w:rPr>
          <w:rFonts w:hint="eastAsia" w:ascii="仿宋" w:hAnsi="仿宋" w:eastAsia="仿宋" w:cs="仿宋"/>
          <w:color w:val="auto"/>
          <w:sz w:val="32"/>
          <w:szCs w:val="32"/>
          <w:lang w:val="zh-CN"/>
        </w:rPr>
        <w:t>本市未享受过其他保障性住房实物配租的；按照规定应当同时具备的其他条件。</w:t>
      </w:r>
    </w:p>
    <w:p w14:paraId="299B529F">
      <w:pPr>
        <w:widowControl w:val="0"/>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有稳定职业的外来务工人员主要包括：</w:t>
      </w:r>
    </w:p>
    <w:p w14:paraId="0C2CEC94">
      <w:pPr>
        <w:widowControl w:val="0"/>
        <w:numPr>
          <w:ilvl w:val="0"/>
          <w:numId w:val="2"/>
        </w:numPr>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有稳定职业的进城务工农民工；</w:t>
      </w:r>
    </w:p>
    <w:p w14:paraId="0B3BDC08">
      <w:pPr>
        <w:widowControl w:val="0"/>
        <w:numPr>
          <w:ilvl w:val="0"/>
          <w:numId w:val="2"/>
        </w:numPr>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市政府及各企事业单位引进的各类专业技术人才；</w:t>
      </w:r>
    </w:p>
    <w:p w14:paraId="15BCCC7F">
      <w:pPr>
        <w:widowControl w:val="0"/>
        <w:numPr>
          <w:ilvl w:val="0"/>
          <w:numId w:val="2"/>
        </w:numPr>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大中专院校、职校、机关、企事业单位外来务工人员中无房家庭</w:t>
      </w:r>
      <w:r>
        <w:rPr>
          <w:rFonts w:hint="eastAsia" w:ascii="仿宋" w:hAnsi="仿宋" w:eastAsia="仿宋" w:cs="仿宋"/>
          <w:sz w:val="32"/>
          <w:szCs w:val="32"/>
          <w:lang w:val="zh-CN"/>
        </w:rPr>
        <w:t>；</w:t>
      </w:r>
    </w:p>
    <w:p w14:paraId="6733E1D6">
      <w:pPr>
        <w:widowControl w:val="0"/>
        <w:numPr>
          <w:ilvl w:val="0"/>
          <w:numId w:val="2"/>
        </w:numPr>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rPr>
        <w:t>符合条件的其他人员。</w:t>
      </w:r>
    </w:p>
    <w:p w14:paraId="66FF348A">
      <w:pPr>
        <w:widowControl w:val="0"/>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第二十一条</w:t>
      </w:r>
      <w:r>
        <w:rPr>
          <w:rFonts w:hint="eastAsia" w:ascii="仿宋" w:hAnsi="仿宋" w:eastAsia="仿宋" w:cs="仿宋"/>
          <w:sz w:val="32"/>
          <w:szCs w:val="32"/>
        </w:rPr>
        <w:t xml:space="preserve"> </w:t>
      </w:r>
      <w:r>
        <w:rPr>
          <w:rFonts w:hint="eastAsia" w:ascii="仿宋" w:hAnsi="仿宋" w:eastAsia="仿宋" w:cs="仿宋"/>
          <w:sz w:val="32"/>
          <w:szCs w:val="32"/>
          <w:lang w:val="zh-CN"/>
        </w:rPr>
        <w:t>市政府各部门引进的特殊专业人才、市级以上劳模、全国英模、残疾军人、烈士遗属（烈士的父母或抚养人、配偶、子女）、因公牺牲和病故军人遗属、荣立二等功以上的复转军人住房困难家庭申请公共租赁住房，不受收入标准限制。</w:t>
      </w:r>
    </w:p>
    <w:p w14:paraId="7AD280EA">
      <w:pPr>
        <w:widowControl w:val="0"/>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符合公共租赁住房保障条件的残疾军人、烈士遗属、因公牺牲和病故军人遗属，城市见义勇为人员家庭，优先承租公共租赁住房。</w:t>
      </w:r>
    </w:p>
    <w:p w14:paraId="61AD9CEC">
      <w:pPr>
        <w:widowControl w:val="0"/>
        <w:autoSpaceDE w:val="0"/>
        <w:autoSpaceDN w:val="0"/>
        <w:spacing w:beforeLines="0" w:afterLines="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智力残疾、精神残疾以及因重大疾病造成生活不能自理的三无（无法定赡养人、无劳动能力、无经济来源）单人家庭，由有关部门按政策安置，不纳入公共租赁住房配租范围。</w:t>
      </w:r>
    </w:p>
    <w:p w14:paraId="73F36BD6">
      <w:pPr>
        <w:widowControl w:val="0"/>
        <w:autoSpaceDE w:val="0"/>
        <w:autoSpaceDN w:val="0"/>
        <w:spacing w:beforeLines="0" w:afterLines="0" w:line="360" w:lineRule="auto"/>
        <w:ind w:firstLine="643" w:firstLineChars="200"/>
        <w:rPr>
          <w:rFonts w:hint="eastAsia" w:hAnsi="宋体" w:cs="宋体"/>
          <w:b/>
          <w:sz w:val="32"/>
          <w:szCs w:val="24"/>
          <w:lang w:val="zh-CN"/>
        </w:rPr>
      </w:pPr>
      <w:r>
        <w:rPr>
          <w:rFonts w:hint="eastAsia" w:hAnsi="宋体" w:cs="宋体"/>
          <w:b/>
          <w:sz w:val="32"/>
          <w:szCs w:val="24"/>
          <w:lang w:val="zh-CN"/>
        </w:rPr>
        <w:t>第六章</w:t>
      </w:r>
      <w:r>
        <w:rPr>
          <w:rFonts w:hint="eastAsia" w:hAnsi="宋体" w:cs="宋体"/>
          <w:b/>
          <w:sz w:val="32"/>
          <w:szCs w:val="24"/>
        </w:rPr>
        <w:t xml:space="preserve"> 申请与审核</w:t>
      </w:r>
    </w:p>
    <w:p w14:paraId="79020AC4">
      <w:pPr>
        <w:widowControl w:val="0"/>
        <w:autoSpaceDE w:val="0"/>
        <w:autoSpaceDN w:val="0"/>
        <w:spacing w:beforeLines="0" w:afterLines="0"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lang w:val="zh-CN"/>
        </w:rPr>
        <w:t>第二十二条 严格规范公共租赁住房准入机制，申请公共租赁住房实行申请、审核、公示、轮候制度。</w:t>
      </w:r>
      <w:r>
        <w:rPr>
          <w:rFonts w:hint="eastAsia" w:ascii="仿宋" w:hAnsi="仿宋" w:eastAsia="仿宋" w:cs="仿宋"/>
          <w:kern w:val="0"/>
          <w:sz w:val="32"/>
          <w:szCs w:val="32"/>
        </w:rPr>
        <w:t>公共租赁住房可以家庭、单身人士、多人合租方式申请。</w:t>
      </w:r>
    </w:p>
    <w:p w14:paraId="60C8D7E3">
      <w:pPr>
        <w:shd w:val="clear" w:color="auto" w:fill="FFFFFF"/>
        <w:spacing w:before="100" w:beforeLines="0" w:beforeAutospacing="1" w:after="100" w:afterLines="0" w:afterAutospacing="1" w:line="360" w:lineRule="auto"/>
        <w:ind w:firstLine="640" w:firstLineChars="200"/>
        <w:jc w:val="left"/>
        <w:rPr>
          <w:rFonts w:hint="eastAsia" w:ascii="仿宋" w:hAnsi="仿宋" w:eastAsia="仿宋" w:cs="仿宋"/>
          <w:kern w:val="0"/>
          <w:sz w:val="32"/>
          <w:szCs w:val="24"/>
        </w:rPr>
      </w:pPr>
      <w:r>
        <w:rPr>
          <w:rFonts w:hint="eastAsia" w:ascii="仿宋" w:hAnsi="仿宋" w:eastAsia="仿宋" w:cs="仿宋"/>
          <w:kern w:val="0"/>
          <w:sz w:val="32"/>
          <w:szCs w:val="24"/>
        </w:rPr>
        <w:t>（一）家庭申请的，需确定1名符合申请条件的家庭成员为主申请人，其配偶、父母、未成年子女、已成年但未独立生活的子女和其他具有法定赡养、抚养、扶养关系的共同居住生活人员为共同申请人。</w:t>
      </w:r>
    </w:p>
    <w:p w14:paraId="3C9193F8">
      <w:pPr>
        <w:shd w:val="clear" w:color="auto" w:fill="FFFFFF"/>
        <w:spacing w:before="100" w:beforeLines="0" w:beforeAutospacing="1" w:after="100" w:afterLines="0" w:afterAutospacing="1" w:line="360" w:lineRule="auto"/>
        <w:ind w:firstLine="640" w:firstLineChars="200"/>
        <w:jc w:val="left"/>
        <w:rPr>
          <w:rFonts w:hint="eastAsia" w:ascii="仿宋" w:hAnsi="仿宋" w:eastAsia="仿宋" w:cs="仿宋"/>
          <w:kern w:val="0"/>
          <w:sz w:val="32"/>
          <w:szCs w:val="24"/>
        </w:rPr>
      </w:pPr>
      <w:r>
        <w:rPr>
          <w:rFonts w:hint="eastAsia" w:ascii="仿宋" w:hAnsi="仿宋" w:eastAsia="仿宋" w:cs="仿宋"/>
          <w:kern w:val="0"/>
          <w:sz w:val="32"/>
          <w:szCs w:val="24"/>
        </w:rPr>
        <w:t>（二）单身人士申请的，本人为申请人。未婚人员、不带子女的离婚或丧偶人员、独自进城务工或外地独自来我市工作的大学生等均可以作为单身人士申请。</w:t>
      </w:r>
    </w:p>
    <w:p w14:paraId="7D020B3C">
      <w:pPr>
        <w:shd w:val="clear" w:color="auto" w:fill="FFFFFF"/>
        <w:spacing w:before="100" w:beforeLines="0" w:beforeAutospacing="1" w:after="100" w:afterLines="0" w:afterAutospacing="1" w:line="360" w:lineRule="auto"/>
        <w:ind w:firstLine="640" w:firstLineChars="200"/>
        <w:jc w:val="left"/>
        <w:rPr>
          <w:rFonts w:hint="eastAsia" w:ascii="仿宋" w:hAnsi="仿宋" w:eastAsia="仿宋" w:cs="仿宋"/>
          <w:kern w:val="0"/>
          <w:sz w:val="32"/>
          <w:szCs w:val="24"/>
        </w:rPr>
      </w:pPr>
      <w:r>
        <w:rPr>
          <w:rFonts w:hint="eastAsia" w:ascii="仿宋" w:hAnsi="仿宋" w:eastAsia="仿宋" w:cs="仿宋"/>
          <w:kern w:val="0"/>
          <w:sz w:val="32"/>
          <w:szCs w:val="24"/>
        </w:rPr>
        <w:t>（三）多人合租的，合租人均需符合申请条件，且人数不超过3人，并确定1人为主申请人，其他人为共同申请人。</w:t>
      </w:r>
    </w:p>
    <w:p w14:paraId="05884698">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第二十三条</w:t>
      </w:r>
      <w:r>
        <w:rPr>
          <w:rFonts w:hint="eastAsia" w:ascii="仿宋" w:hAnsi="仿宋" w:eastAsia="仿宋" w:cs="仿宋"/>
          <w:sz w:val="32"/>
          <w:szCs w:val="24"/>
        </w:rPr>
        <w:t xml:space="preserve"> </w:t>
      </w:r>
      <w:r>
        <w:rPr>
          <w:rFonts w:hint="eastAsia" w:ascii="仿宋" w:hAnsi="仿宋" w:eastAsia="仿宋" w:cs="仿宋"/>
          <w:sz w:val="32"/>
          <w:szCs w:val="24"/>
          <w:lang w:val="zh-CN"/>
        </w:rPr>
        <w:t>申请承租公共租赁住房时，由申请人向居住地（暂住地）所在社区或单位所在社区提出申请，同时应当提供下列材料：</w:t>
      </w:r>
    </w:p>
    <w:p w14:paraId="040244A8">
      <w:pPr>
        <w:widowControl w:val="0"/>
        <w:numPr>
          <w:ilvl w:val="0"/>
          <w:numId w:val="3"/>
        </w:numPr>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lang w:val="zh-CN"/>
        </w:rPr>
        <w:t>低收入群体住房困难家庭需按照原申请政府完全产权廉租住房时的规定提供申请材料。</w:t>
      </w:r>
    </w:p>
    <w:p w14:paraId="234764CE">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24"/>
          <w:lang w:val="zh-CN"/>
        </w:rPr>
        <w:t>《公共租赁住房申请表》；</w:t>
      </w:r>
    </w:p>
    <w:p w14:paraId="544F8FAF">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2.户籍所有成员身份证、户口簿、暂住证等身份证明；</w:t>
      </w:r>
    </w:p>
    <w:p w14:paraId="0D4B843E">
      <w:pPr>
        <w:widowControl w:val="0"/>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24"/>
        </w:rPr>
        <w:t>3.</w:t>
      </w:r>
      <w:r>
        <w:rPr>
          <w:rFonts w:hint="eastAsia" w:ascii="仿宋" w:hAnsi="仿宋" w:eastAsia="仿宋" w:cs="仿宋"/>
          <w:sz w:val="32"/>
          <w:szCs w:val="24"/>
          <w:lang w:val="zh-CN"/>
        </w:rPr>
        <w:t>申请人的婚姻状况证明材料（</w:t>
      </w:r>
      <w:r>
        <w:rPr>
          <w:rFonts w:hint="eastAsia" w:ascii="仿宋" w:hAnsi="仿宋" w:eastAsia="仿宋" w:cs="仿宋"/>
          <w:sz w:val="32"/>
          <w:szCs w:val="32"/>
        </w:rPr>
        <w:t>申请人已婚不在同一户口本上的出具结婚证，离婚的出具离婚证，丧偶未销户的出具死亡证明</w:t>
      </w:r>
      <w:r>
        <w:rPr>
          <w:rFonts w:hint="eastAsia" w:ascii="仿宋" w:hAnsi="仿宋" w:eastAsia="仿宋" w:cs="仿宋"/>
          <w:sz w:val="32"/>
          <w:szCs w:val="24"/>
          <w:lang w:val="zh-CN"/>
        </w:rPr>
        <w:t>）</w:t>
      </w:r>
      <w:r>
        <w:rPr>
          <w:rFonts w:hint="eastAsia" w:ascii="仿宋" w:hAnsi="仿宋" w:eastAsia="仿宋" w:cs="仿宋"/>
          <w:sz w:val="32"/>
          <w:szCs w:val="32"/>
        </w:rPr>
        <w:t>；</w:t>
      </w:r>
    </w:p>
    <w:p w14:paraId="0AFD4259">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32"/>
        </w:rPr>
        <w:t>4.</w:t>
      </w:r>
      <w:r>
        <w:rPr>
          <w:rFonts w:hint="eastAsia" w:ascii="仿宋" w:hAnsi="仿宋" w:eastAsia="仿宋" w:cs="仿宋"/>
          <w:sz w:val="32"/>
          <w:szCs w:val="24"/>
          <w:lang w:val="zh-CN"/>
        </w:rPr>
        <w:t>家庭住房状况的证明材料；</w:t>
      </w:r>
    </w:p>
    <w:p w14:paraId="2775AE16">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sz w:val="32"/>
          <w:szCs w:val="24"/>
        </w:rPr>
        <w:t>5.</w:t>
      </w:r>
      <w:r>
        <w:rPr>
          <w:rFonts w:hint="eastAsia" w:ascii="仿宋" w:hAnsi="仿宋" w:eastAsia="仿宋" w:cs="仿宋"/>
          <w:sz w:val="32"/>
          <w:szCs w:val="32"/>
        </w:rPr>
        <w:t>房产信息查询结果证明材料（无房证明）；</w:t>
      </w:r>
    </w:p>
    <w:p w14:paraId="1C683456">
      <w:pPr>
        <w:pStyle w:val="7"/>
        <w:widowControl/>
        <w:numPr>
          <w:ilvl w:val="0"/>
          <w:numId w:val="0"/>
        </w:numPr>
        <w:overflowPunct w:val="0"/>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仿宋"/>
          <w:sz w:val="32"/>
          <w:szCs w:val="24"/>
        </w:rPr>
        <w:t>6.低收入群体（低保户、特困、低收入）住房困难家庭</w:t>
      </w:r>
      <w:r>
        <w:rPr>
          <w:rFonts w:hint="eastAsia" w:ascii="仿宋" w:hAnsi="仿宋" w:eastAsia="仿宋" w:cs="仿宋"/>
          <w:sz w:val="32"/>
          <w:szCs w:val="32"/>
        </w:rPr>
        <w:t>需提交经民政</w:t>
      </w:r>
      <w:r>
        <w:rPr>
          <w:rFonts w:hint="eastAsia" w:ascii="仿宋" w:hAnsi="仿宋" w:eastAsia="仿宋"/>
          <w:sz w:val="32"/>
          <w:szCs w:val="32"/>
        </w:rPr>
        <w:t>部门认定下发的相关证明材料。</w:t>
      </w:r>
    </w:p>
    <w:p w14:paraId="5696C2F7">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24"/>
          <w:lang w:val="zh-CN"/>
        </w:rPr>
      </w:pPr>
      <w:r>
        <w:rPr>
          <w:rFonts w:hint="eastAsia" w:ascii="仿宋" w:hAnsi="仿宋" w:eastAsia="仿宋"/>
          <w:sz w:val="32"/>
          <w:szCs w:val="32"/>
        </w:rPr>
        <w:t>（</w:t>
      </w:r>
      <w:r>
        <w:rPr>
          <w:rFonts w:hint="eastAsia" w:ascii="仿宋" w:hAnsi="仿宋" w:eastAsia="仿宋" w:cs="仿宋"/>
          <w:sz w:val="32"/>
          <w:szCs w:val="24"/>
        </w:rPr>
        <w:t>二）</w:t>
      </w:r>
      <w:r>
        <w:rPr>
          <w:rFonts w:hint="eastAsia" w:ascii="仿宋" w:hAnsi="仿宋" w:eastAsia="仿宋" w:cs="仿宋"/>
          <w:sz w:val="32"/>
          <w:szCs w:val="24"/>
          <w:lang w:val="zh-CN"/>
        </w:rPr>
        <w:t>中等偏下</w:t>
      </w:r>
      <w:r>
        <w:rPr>
          <w:rFonts w:hint="eastAsia" w:ascii="仿宋" w:hAnsi="仿宋" w:eastAsia="仿宋" w:cs="仿宋"/>
          <w:sz w:val="32"/>
          <w:szCs w:val="24"/>
        </w:rPr>
        <w:t>收入</w:t>
      </w:r>
      <w:r>
        <w:rPr>
          <w:rFonts w:hint="eastAsia" w:ascii="仿宋" w:hAnsi="仿宋" w:eastAsia="仿宋" w:cs="仿宋"/>
          <w:sz w:val="32"/>
          <w:szCs w:val="24"/>
          <w:lang w:val="zh-CN"/>
        </w:rPr>
        <w:t>住房困难家庭、新就业人员、有稳定职业的进城务工农民工、外来务工人员需提供以下申请材料。</w:t>
      </w:r>
    </w:p>
    <w:p w14:paraId="27C321A6">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24"/>
          <w:lang w:val="zh-CN"/>
        </w:rPr>
        <w:t>《公共租赁住房申请表》；</w:t>
      </w:r>
    </w:p>
    <w:p w14:paraId="1EA0AD01">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2.户籍所有成员身份证、户口簿、暂住证等身份证明；</w:t>
      </w:r>
    </w:p>
    <w:p w14:paraId="3E48E15B">
      <w:pPr>
        <w:widowControl w:val="0"/>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24"/>
        </w:rPr>
        <w:t>3.</w:t>
      </w:r>
      <w:r>
        <w:rPr>
          <w:rFonts w:hint="eastAsia" w:ascii="仿宋" w:hAnsi="仿宋" w:eastAsia="仿宋" w:cs="仿宋"/>
          <w:sz w:val="32"/>
          <w:szCs w:val="24"/>
          <w:lang w:val="zh-CN"/>
        </w:rPr>
        <w:t>申请人的婚姻状况证明材料（</w:t>
      </w:r>
      <w:r>
        <w:rPr>
          <w:rFonts w:hint="eastAsia" w:ascii="仿宋" w:hAnsi="仿宋" w:eastAsia="仿宋" w:cs="仿宋"/>
          <w:sz w:val="32"/>
          <w:szCs w:val="32"/>
        </w:rPr>
        <w:t>申请人已婚不在同一户口本上的出具结婚证，离婚的出具离婚证，丧偶未销户的出具死亡证明</w:t>
      </w:r>
      <w:r>
        <w:rPr>
          <w:rFonts w:hint="eastAsia" w:ascii="仿宋" w:hAnsi="仿宋" w:eastAsia="仿宋" w:cs="仿宋"/>
          <w:sz w:val="32"/>
          <w:szCs w:val="24"/>
          <w:lang w:val="zh-CN"/>
        </w:rPr>
        <w:t>）</w:t>
      </w:r>
      <w:r>
        <w:rPr>
          <w:rFonts w:hint="eastAsia" w:ascii="仿宋" w:hAnsi="仿宋" w:eastAsia="仿宋" w:cs="仿宋"/>
          <w:sz w:val="32"/>
          <w:szCs w:val="32"/>
        </w:rPr>
        <w:t>；</w:t>
      </w:r>
    </w:p>
    <w:p w14:paraId="49E9FF1A">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32"/>
        </w:rPr>
        <w:t>4.</w:t>
      </w:r>
      <w:r>
        <w:rPr>
          <w:rFonts w:hint="eastAsia" w:ascii="仿宋" w:hAnsi="仿宋" w:eastAsia="仿宋" w:cs="仿宋"/>
          <w:sz w:val="32"/>
          <w:szCs w:val="24"/>
          <w:lang w:val="zh-CN"/>
        </w:rPr>
        <w:t>家庭住房状况的证明材料；</w:t>
      </w:r>
    </w:p>
    <w:p w14:paraId="3E450288">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sz w:val="32"/>
          <w:szCs w:val="24"/>
        </w:rPr>
        <w:t>5.</w:t>
      </w:r>
      <w:r>
        <w:rPr>
          <w:rFonts w:hint="eastAsia" w:ascii="仿宋" w:hAnsi="仿宋" w:eastAsia="仿宋" w:cs="仿宋"/>
          <w:sz w:val="32"/>
          <w:szCs w:val="32"/>
        </w:rPr>
        <w:t>房产信息查询结果证明材料（无房证明）；</w:t>
      </w:r>
    </w:p>
    <w:p w14:paraId="4E231ECD">
      <w:pPr>
        <w:pStyle w:val="7"/>
        <w:widowControl/>
        <w:numPr>
          <w:ilvl w:val="0"/>
          <w:numId w:val="0"/>
        </w:numPr>
        <w:overflowPunct w:val="0"/>
        <w:adjustRightInd w:val="0"/>
        <w:snapToGrid w:val="0"/>
        <w:spacing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6.</w:t>
      </w:r>
      <w:r>
        <w:rPr>
          <w:rFonts w:hint="eastAsia" w:ascii="仿宋" w:hAnsi="仿宋" w:eastAsia="仿宋" w:cs="仿宋"/>
          <w:sz w:val="32"/>
          <w:szCs w:val="24"/>
          <w:lang w:val="zh-CN"/>
        </w:rPr>
        <w:t>家庭收入情况的证明材料（有稳定单位的，由工作单位出具收入证明，并对此承担相应的法律责任；本市内无业、个体工商户等灵活就业人员或离退休人员，由实际居住地所在街道办事处或社区调查核实后予以确认，并出具收入证明）；</w:t>
      </w:r>
    </w:p>
    <w:p w14:paraId="13C44238">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rPr>
        <w:t>7、</w:t>
      </w:r>
      <w:r>
        <w:rPr>
          <w:rFonts w:hint="eastAsia" w:ascii="仿宋" w:hAnsi="仿宋" w:eastAsia="仿宋" w:cs="仿宋"/>
          <w:sz w:val="32"/>
          <w:szCs w:val="24"/>
          <w:lang w:val="zh-CN"/>
        </w:rPr>
        <w:t>在本市新就业的全日制大专以上学历职工申请公共租赁住房还应当提供大中专院校毕业证书和劳动合同；在本市稳定就业的外来工作人员申请公共租赁住房还应当提供劳动合同和养老保险缴存证明材料（由工作单位出具）。</w:t>
      </w:r>
    </w:p>
    <w:p w14:paraId="1647847B">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受理单位根据工作需要，要求申请人提供其他有关材料的，申请人应当予以提供。</w:t>
      </w:r>
    </w:p>
    <w:p w14:paraId="28B6FCCF">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lang w:val="zh-CN"/>
        </w:rPr>
        <w:t>第二十四条 申请公共租赁住房所提交材料涉及各类证件的，主申请人应当提供原件核对，并提交经本人签字确认的复印件。主申请人需承诺对申报情况的真实性负责。</w:t>
      </w:r>
    </w:p>
    <w:p w14:paraId="5818C741">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第二十五条</w:t>
      </w:r>
      <w:r>
        <w:rPr>
          <w:rFonts w:hint="eastAsia" w:ascii="仿宋" w:hAnsi="仿宋" w:eastAsia="仿宋" w:cs="仿宋"/>
          <w:sz w:val="32"/>
          <w:szCs w:val="24"/>
        </w:rPr>
        <w:t xml:space="preserve"> </w:t>
      </w:r>
      <w:r>
        <w:rPr>
          <w:rFonts w:hint="eastAsia" w:ascii="仿宋" w:hAnsi="仿宋" w:eastAsia="仿宋" w:cs="仿宋"/>
          <w:sz w:val="32"/>
          <w:szCs w:val="24"/>
          <w:lang w:val="zh-CN"/>
        </w:rPr>
        <w:t>在申请承租公共租赁住房时，应按以下程序进行：</w:t>
      </w:r>
    </w:p>
    <w:p w14:paraId="1A23325D">
      <w:pPr>
        <w:numPr>
          <w:ilvl w:val="0"/>
          <w:numId w:val="0"/>
        </w:numPr>
        <w:shd w:val="clear" w:color="auto" w:fill="FFFFFF"/>
        <w:spacing w:beforeLines="0" w:afterLines="0"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根据</w:t>
      </w:r>
      <w:r>
        <w:rPr>
          <w:rFonts w:hint="eastAsia" w:ascii="仿宋" w:hAnsi="仿宋" w:eastAsia="仿宋" w:cs="仿宋"/>
          <w:color w:val="000000"/>
          <w:kern w:val="0"/>
          <w:sz w:val="32"/>
          <w:szCs w:val="32"/>
          <w:shd w:val="clear" w:color="auto" w:fill="FFFFFF"/>
          <w:lang w:bidi="ar"/>
        </w:rPr>
        <w:t>吉林省住房和城乡建设厅下发《关于并轨后公共租赁住房有关运行管理工作的指导意见》吉建保〔2014〕21号文件要求</w:t>
      </w:r>
      <w:r>
        <w:rPr>
          <w:rFonts w:hint="eastAsia" w:ascii="仿宋" w:hAnsi="仿宋" w:eastAsia="仿宋" w:cs="仿宋"/>
          <w:sz w:val="32"/>
          <w:szCs w:val="32"/>
        </w:rPr>
        <w:t>，公共租赁住房继续对原廉租住房保障对象和公共租赁住房保障对象实施住房保障。符合规定条件的城镇低保户、特困、低收入住房困难家庭实施保障，并轨后继续执行《吉林省城镇低收入住房困难家庭廉租住房保障办法》（省政府令第204号）等政策规定；符合规定条件的中等偏下收入住房困难家庭、新就业无房职工、稳定就业的外来务工人员等实施保障，继续执行《吉林省公共租赁住房管理暂行办法》（吉政发〔2011〕18号）等政策规定</w:t>
      </w:r>
      <w:r>
        <w:rPr>
          <w:rFonts w:hint="eastAsia" w:ascii="仿宋" w:hAnsi="仿宋" w:eastAsia="仿宋" w:cs="仿宋"/>
          <w:color w:val="000000"/>
          <w:sz w:val="32"/>
          <w:szCs w:val="32"/>
        </w:rPr>
        <w:t>。</w:t>
      </w:r>
    </w:p>
    <w:p w14:paraId="4D8450CE">
      <w:pPr>
        <w:numPr>
          <w:ilvl w:val="0"/>
          <w:numId w:val="0"/>
        </w:numPr>
        <w:shd w:val="clear" w:color="auto" w:fill="FFFFFF"/>
        <w:spacing w:beforeLines="0" w:afterLines="0" w:line="360" w:lineRule="auto"/>
        <w:ind w:firstLine="640" w:firstLineChars="200"/>
        <w:rPr>
          <w:rFonts w:hint="eastAsia" w:ascii="仿宋" w:hAnsi="仿宋" w:eastAsia="仿宋" w:cs="仿宋"/>
          <w:sz w:val="32"/>
          <w:szCs w:val="32"/>
          <w:shd w:val="clear" w:color="auto" w:fill="FFFFFF"/>
          <w:lang w:val="zh-CN"/>
        </w:rPr>
      </w:pPr>
      <w:r>
        <w:rPr>
          <w:rFonts w:hint="eastAsia" w:ascii="仿宋" w:hAnsi="仿宋" w:eastAsia="仿宋" w:cs="仿宋"/>
          <w:sz w:val="32"/>
          <w:szCs w:val="32"/>
          <w:shd w:val="clear" w:color="auto" w:fill="FFFFFF"/>
        </w:rPr>
        <w:t>符合规定条件的低收入群体（低保、特困、低收入）主要采取实</w:t>
      </w:r>
      <w:r>
        <w:rPr>
          <w:rFonts w:hint="eastAsia" w:ascii="仿宋" w:hAnsi="仿宋" w:eastAsia="仿宋" w:cs="仿宋"/>
          <w:color w:val="auto"/>
          <w:sz w:val="32"/>
          <w:szCs w:val="32"/>
          <w:shd w:val="clear" w:color="auto" w:fill="FFFFFF"/>
        </w:rPr>
        <w:t>物配租和发放租赁补贴两种</w:t>
      </w:r>
      <w:r>
        <w:rPr>
          <w:rFonts w:hint="eastAsia" w:ascii="仿宋" w:hAnsi="仿宋" w:eastAsia="仿宋" w:cs="仿宋"/>
          <w:sz w:val="32"/>
          <w:szCs w:val="32"/>
          <w:shd w:val="clear" w:color="auto" w:fill="FFFFFF"/>
        </w:rPr>
        <w:t>方式。具体保障方式由申请人在提出住房保障申请时自行选择。确定为住房保障对象的，在申请实物配租轮候期间，应当纳入租赁补贴保障范围，做到应保尽保。</w:t>
      </w:r>
    </w:p>
    <w:p w14:paraId="0075E902">
      <w:pPr>
        <w:widowControl w:val="0"/>
        <w:numPr>
          <w:ilvl w:val="0"/>
          <w:numId w:val="4"/>
        </w:numPr>
        <w:autoSpaceDE w:val="0"/>
        <w:autoSpaceDN w:val="0"/>
        <w:spacing w:beforeLines="0" w:afterLines="0" w:line="360" w:lineRule="auto"/>
        <w:ind w:firstLine="640" w:firstLineChars="200"/>
        <w:rPr>
          <w:rFonts w:hint="eastAsia" w:ascii="仿宋" w:hAnsi="仿宋" w:eastAsia="仿宋" w:cs="仿宋"/>
          <w:sz w:val="32"/>
          <w:szCs w:val="32"/>
        </w:rPr>
      </w:pPr>
      <w:r>
        <w:rPr>
          <w:rFonts w:hint="eastAsia" w:ascii="仿宋" w:hAnsi="仿宋" w:eastAsia="仿宋" w:cs="仿宋"/>
          <w:sz w:val="32"/>
          <w:szCs w:val="24"/>
          <w:lang w:val="zh-CN"/>
        </w:rPr>
        <w:t>受理</w:t>
      </w:r>
    </w:p>
    <w:p w14:paraId="5AD537C7">
      <w:pPr>
        <w:widowControl w:val="0"/>
        <w:numPr>
          <w:ilvl w:val="0"/>
          <w:numId w:val="0"/>
        </w:numPr>
        <w:autoSpaceDE w:val="0"/>
        <w:autoSpaceDN w:val="0"/>
        <w:spacing w:beforeLines="0" w:afterLines="0" w:line="360" w:lineRule="auto"/>
        <w:ind w:firstLine="640" w:firstLineChars="200"/>
        <w:rPr>
          <w:rFonts w:hint="eastAsia" w:ascii="仿宋" w:hAnsi="仿宋" w:eastAsia="仿宋"/>
          <w:sz w:val="32"/>
          <w:szCs w:val="24"/>
        </w:rPr>
      </w:pPr>
      <w:r>
        <w:rPr>
          <w:rFonts w:hint="eastAsia" w:ascii="仿宋" w:hAnsi="仿宋" w:eastAsia="仿宋" w:cs="仿宋"/>
          <w:sz w:val="32"/>
          <w:szCs w:val="32"/>
        </w:rPr>
        <w:t>符合规定条件的城镇低保户、特困、低收入住房困难家庭；</w:t>
      </w:r>
      <w:r>
        <w:rPr>
          <w:rFonts w:hint="eastAsia" w:ascii="仿宋" w:hAnsi="仿宋" w:eastAsia="仿宋" w:cs="仿宋"/>
          <w:color w:val="auto"/>
          <w:sz w:val="32"/>
          <w:szCs w:val="32"/>
        </w:rPr>
        <w:t>中等偏下收入住房困难家庭、新就业无房职工、稳定就业的外来务工人员等群体</w:t>
      </w:r>
      <w:r>
        <w:rPr>
          <w:rFonts w:hint="eastAsia" w:ascii="仿宋" w:hAnsi="仿宋" w:eastAsia="仿宋" w:cs="仿宋"/>
          <w:sz w:val="32"/>
          <w:szCs w:val="32"/>
        </w:rPr>
        <w:t>申请公共租赁住房保障待遇</w:t>
      </w:r>
      <w:r>
        <w:rPr>
          <w:rFonts w:hint="eastAsia" w:ascii="仿宋" w:hAnsi="仿宋" w:eastAsia="仿宋" w:cs="仿宋"/>
          <w:color w:val="auto"/>
          <w:sz w:val="32"/>
          <w:szCs w:val="32"/>
        </w:rPr>
        <w:t>，由申请人</w:t>
      </w:r>
      <w:r>
        <w:rPr>
          <w:rFonts w:hint="eastAsia" w:ascii="仿宋" w:hAnsi="仿宋" w:eastAsia="仿宋"/>
          <w:sz w:val="32"/>
          <w:szCs w:val="24"/>
        </w:rPr>
        <w:t>向居住地所在社区或工作单位所在社区提出申请；</w:t>
      </w:r>
    </w:p>
    <w:p w14:paraId="6C25F9ED">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（二）初审</w:t>
      </w:r>
    </w:p>
    <w:p w14:paraId="3F8EDF3B">
      <w:pPr>
        <w:widowControl w:val="0"/>
        <w:numPr>
          <w:ilvl w:val="0"/>
          <w:numId w:val="0"/>
        </w:numPr>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sz w:val="32"/>
          <w:szCs w:val="24"/>
        </w:rPr>
        <w:t>街道（社区）应当自受理申请之日起7日内，对申请人的家庭情况、收入、住房等状况是否符合规定条件提出初审意见。初审合格的人员名单，在所属街道（社区）进行公示，</w:t>
      </w:r>
      <w:r>
        <w:rPr>
          <w:rFonts w:hint="eastAsia" w:ascii="仿宋" w:hAnsi="仿宋" w:eastAsia="仿宋" w:cs="仿宋"/>
          <w:sz w:val="32"/>
          <w:szCs w:val="32"/>
        </w:rPr>
        <w:t>公示期限为15日；经公示无异议或者异议不成立的，将初审意见和申请材料报至市保障性住房管理中心；</w:t>
      </w:r>
    </w:p>
    <w:p w14:paraId="636FF5CF">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（三）复审</w:t>
      </w:r>
    </w:p>
    <w:p w14:paraId="520E9ABB">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lang w:val="zh-CN"/>
        </w:rPr>
        <w:t>市保障性住房管理中心收到初审材料后进行复审。复审期间由住房保障部门协调市公安局、市自然资源局、民政局、市社保局、市残疾人联合会、市人社</w:t>
      </w:r>
      <w:r>
        <w:rPr>
          <w:rFonts w:hint="eastAsia" w:ascii="仿宋" w:hAnsi="仿宋" w:eastAsia="仿宋" w:cs="仿宋"/>
          <w:sz w:val="32"/>
          <w:szCs w:val="32"/>
          <w:lang w:val="zh-CN"/>
        </w:rPr>
        <w:t>局</w:t>
      </w:r>
      <w:r>
        <w:rPr>
          <w:rFonts w:hint="eastAsia" w:ascii="仿宋" w:hAnsi="仿宋" w:eastAsia="仿宋" w:cs="仿宋"/>
          <w:color w:val="auto"/>
          <w:sz w:val="32"/>
          <w:szCs w:val="32"/>
          <w:lang w:val="zh-CN"/>
        </w:rPr>
        <w:t>、</w:t>
      </w:r>
      <w:r>
        <w:rPr>
          <w:rStyle w:val="6"/>
          <w:rFonts w:hint="eastAsia" w:ascii="Times New Roman" w:eastAsia="仿宋"/>
          <w:color w:val="auto"/>
          <w:sz w:val="32"/>
          <w:szCs w:val="24"/>
        </w:rPr>
        <w:t>市</w:t>
      </w:r>
      <w:r>
        <w:rPr>
          <w:rFonts w:hint="eastAsia" w:ascii="仿宋" w:hAnsi="仿宋" w:eastAsia="仿宋" w:cs="仿宋"/>
          <w:color w:val="auto"/>
          <w:sz w:val="32"/>
          <w:szCs w:val="32"/>
          <w:lang w:val="zh-CN"/>
        </w:rPr>
        <w:t>市场</w:t>
      </w:r>
      <w:r>
        <w:rPr>
          <w:rFonts w:hint="eastAsia" w:ascii="仿宋" w:hAnsi="仿宋" w:eastAsia="仿宋" w:cs="仿宋"/>
          <w:sz w:val="32"/>
          <w:szCs w:val="32"/>
          <w:lang w:val="zh-CN"/>
        </w:rPr>
        <w:t>监</w:t>
      </w:r>
      <w:r>
        <w:rPr>
          <w:rFonts w:hint="eastAsia" w:ascii="仿宋" w:hAnsi="仿宋" w:eastAsia="仿宋" w:cs="仿宋"/>
          <w:sz w:val="32"/>
          <w:szCs w:val="24"/>
          <w:lang w:val="zh-CN"/>
        </w:rPr>
        <w:t>督局、市税务局等有关单位对申请人提交的申请材料进行审查核验，各有关单位和部门要设专人（科室）配合做好协查工作，并在规定的时限内反馈核查结果，不得以任何理由拒绝或推迟核查，并对审核结果的真实性负责。市保障性住房管理中心对社区及各相关单位提供的</w:t>
      </w:r>
      <w:r>
        <w:rPr>
          <w:rFonts w:hint="eastAsia" w:ascii="仿宋" w:hAnsi="仿宋" w:eastAsia="仿宋" w:cs="仿宋"/>
          <w:sz w:val="32"/>
          <w:szCs w:val="24"/>
        </w:rPr>
        <w:t>资料进行审核，对存在疑点的材料发回原单位重新审核。</w:t>
      </w:r>
    </w:p>
    <w:p w14:paraId="2F5DF0DC">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复审后，对符合条件的申请人进行公示，公示时间为15日。公示无异议或异议不成立的即可确定为公共租赁住房保障对象，市保障性住房管理中心统一核准、登记，参加公共租赁住房实物配租、轮候或领取租赁补贴（原廉租住房保障对象）。</w:t>
      </w:r>
    </w:p>
    <w:p w14:paraId="25AF8616">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经审查不符合保障条件的，市保障性住房管理中心应当在审查结束之日起10个工作日内出具书面通知，说明理由，由受理申请的街道办事处（社区）转交申请人。</w:t>
      </w:r>
    </w:p>
    <w:p w14:paraId="594AE449">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（四）轮候</w:t>
      </w:r>
    </w:p>
    <w:p w14:paraId="2C4AEAE0">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经复审合格的家庭将进入我市公共租赁住房申请人轮候，并建立相关信息档案。轮候期间，申请人联系方式、工作、收入、住房及家庭人数等情况发生变化，应主动及时通过所在社区向市保障性住房管理中心如实提供书面材料，重新进行审核。</w:t>
      </w:r>
    </w:p>
    <w:p w14:paraId="3D700944">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（五）配租方式</w:t>
      </w:r>
    </w:p>
    <w:p w14:paraId="2B4FAEC0">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配租一律采取现场抓阄或电脑公开摇号的形式，确认配租对象。分配全过程进行依法公证，并接受社会和有关单位监督。</w:t>
      </w:r>
    </w:p>
    <w:p w14:paraId="19EA5594">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（六）签定合同</w:t>
      </w:r>
    </w:p>
    <w:p w14:paraId="32F9E577">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lang w:val="zh-CN"/>
        </w:rPr>
        <w:t>确认为配租对象的申请人，应当在收到住房保障管理中心发出的入住通知书后15日内，到指定的地点签订《双辽市公共租赁住房租赁合同》，未按期签订合同的，视为自动放弃。</w:t>
      </w:r>
    </w:p>
    <w:p w14:paraId="755705C1">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第二十六条 企事业单位投资建设的公共租赁住房，面向本单位职工供应的，其供应对象的认定标准和范围，应符合本办法的规定。大型国有企业可以自行确立具体认定标准和范围，报市政府批准后执行。</w:t>
      </w:r>
    </w:p>
    <w:p w14:paraId="1CDFDEB5">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企事业单位建设的公共租赁住房面向社会供应的，由市保障性住房管理中心统一组织向符合公共租赁住房保障条件的家庭出租，租金由产权单位收取。</w:t>
      </w:r>
    </w:p>
    <w:p w14:paraId="37AE5366">
      <w:pPr>
        <w:widowControl w:val="0"/>
        <w:autoSpaceDE w:val="0"/>
        <w:autoSpaceDN w:val="0"/>
        <w:spacing w:beforeLines="0" w:afterLines="0" w:line="360" w:lineRule="auto"/>
        <w:ind w:firstLine="643" w:firstLineChars="200"/>
        <w:rPr>
          <w:rFonts w:hint="eastAsia" w:hAnsi="宋体" w:cs="宋体"/>
          <w:b/>
          <w:sz w:val="32"/>
          <w:szCs w:val="24"/>
          <w:lang w:val="zh-CN"/>
        </w:rPr>
      </w:pPr>
      <w:r>
        <w:rPr>
          <w:rFonts w:hint="eastAsia" w:hAnsi="宋体" w:cs="宋体"/>
          <w:b/>
          <w:sz w:val="32"/>
          <w:szCs w:val="24"/>
          <w:lang w:val="zh-CN"/>
        </w:rPr>
        <w:t>第七章 租赁管理</w:t>
      </w:r>
    </w:p>
    <w:p w14:paraId="47055E97">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第二十七条</w:t>
      </w:r>
      <w:r>
        <w:rPr>
          <w:rFonts w:hint="eastAsia" w:ascii="仿宋" w:hAnsi="仿宋" w:eastAsia="仿宋" w:cs="仿宋"/>
          <w:sz w:val="32"/>
          <w:szCs w:val="24"/>
        </w:rPr>
        <w:t xml:space="preserve"> 政府投资建设的公共租赁住房由市住房和城乡建设局根据房源和需求情况制定配租方案，报市政府批准后向社会公布。</w:t>
      </w:r>
    </w:p>
    <w:p w14:paraId="44A9215D">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第二十八条 公共租赁住房实行合同制管理。公共租赁住房所有权人或者其委托的运营单位与承租人应当签订书面租赁合同。《公共租赁住房租赁合同》为格式合同，合同期限一般为一年。租赁期满后，承租人仍符合规定条件的，可以申请续租。</w:t>
      </w:r>
    </w:p>
    <w:p w14:paraId="1EF3FFD2">
      <w:pPr>
        <w:widowControl w:val="0"/>
        <w:autoSpaceDE w:val="0"/>
        <w:autoSpaceDN w:val="0"/>
        <w:spacing w:beforeLines="0" w:afterLines="0" w:line="360" w:lineRule="auto"/>
        <w:ind w:left="638" w:leftChars="304"/>
        <w:rPr>
          <w:rFonts w:hint="eastAsia" w:ascii="仿宋" w:hAnsi="仿宋" w:eastAsia="仿宋" w:cs="仿宋"/>
          <w:sz w:val="32"/>
          <w:szCs w:val="24"/>
          <w:lang w:val="zh-CN"/>
        </w:rPr>
      </w:pPr>
      <w:r>
        <w:rPr>
          <w:rFonts w:hint="eastAsia" w:ascii="仿宋" w:hAnsi="仿宋" w:eastAsia="仿宋" w:cs="仿宋"/>
          <w:sz w:val="32"/>
          <w:szCs w:val="24"/>
          <w:lang w:val="zh-CN"/>
        </w:rPr>
        <w:t>第二十九条 公共租赁住房租赁合同一般应当包括以下内容：（一）合同当事人的名称或姓名；</w:t>
      </w:r>
    </w:p>
    <w:p w14:paraId="34BAB11E">
      <w:pPr>
        <w:widowControl w:val="0"/>
        <w:autoSpaceDE w:val="0"/>
        <w:autoSpaceDN w:val="0"/>
        <w:spacing w:beforeLines="0" w:afterLines="0" w:line="360" w:lineRule="auto"/>
        <w:ind w:firstLine="640" w:firstLineChars="200"/>
        <w:rPr>
          <w:rFonts w:hint="eastAsia"/>
          <w:sz w:val="32"/>
          <w:szCs w:val="24"/>
          <w:lang w:val="zh-CN"/>
        </w:rPr>
      </w:pPr>
      <w:r>
        <w:rPr>
          <w:rFonts w:hint="eastAsia" w:ascii="仿宋" w:hAnsi="仿宋" w:eastAsia="仿宋" w:cs="仿宋"/>
          <w:sz w:val="32"/>
          <w:szCs w:val="24"/>
          <w:lang w:val="zh-CN"/>
        </w:rPr>
        <w:t>（二）房屋的位置、用途、面积、结构、室内设施和设备，以及使用要求；</w:t>
      </w:r>
    </w:p>
    <w:p w14:paraId="41170A46">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（三）租赁期限、租金数额和支付方式；</w:t>
      </w:r>
    </w:p>
    <w:p w14:paraId="4DD63E25">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（四）房屋维修责任；</w:t>
      </w:r>
    </w:p>
    <w:p w14:paraId="306A9C2A">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（五）物业服务、水、电、燃气、供热等相关费用的缴纳责任；</w:t>
      </w:r>
    </w:p>
    <w:p w14:paraId="1246D33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（六）退回公共租赁住房的情形；</w:t>
      </w:r>
    </w:p>
    <w:p w14:paraId="5E9A68D6">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（七）违约责任和争议解决方式；</w:t>
      </w:r>
    </w:p>
    <w:p w14:paraId="1BF95DF8">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（八）其他需要约定的事项。</w:t>
      </w:r>
    </w:p>
    <w:p w14:paraId="7AB5994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color w:val="auto"/>
          <w:sz w:val="32"/>
          <w:szCs w:val="24"/>
          <w:lang w:val="zh-CN"/>
        </w:rPr>
        <w:t>社会、企事业单位筹集</w:t>
      </w:r>
      <w:r>
        <w:rPr>
          <w:rFonts w:hint="eastAsia" w:ascii="仿宋" w:hAnsi="仿宋" w:eastAsia="仿宋" w:cs="仿宋"/>
          <w:sz w:val="32"/>
          <w:szCs w:val="24"/>
          <w:lang w:val="zh-CN"/>
        </w:rPr>
        <w:t>的公共租赁住房，其所有权人或者其委托的运营单位应当在与承租人</w:t>
      </w:r>
      <w:r>
        <w:rPr>
          <w:rFonts w:hint="eastAsia" w:ascii="仿宋" w:hAnsi="仿宋" w:eastAsia="仿宋" w:cs="仿宋"/>
          <w:color w:val="auto"/>
          <w:sz w:val="32"/>
          <w:szCs w:val="24"/>
        </w:rPr>
        <w:t>签</w:t>
      </w:r>
      <w:r>
        <w:rPr>
          <w:rFonts w:hint="eastAsia" w:ascii="仿宋" w:hAnsi="仿宋" w:eastAsia="仿宋" w:cs="仿宋"/>
          <w:sz w:val="32"/>
          <w:szCs w:val="24"/>
          <w:lang w:val="zh-CN"/>
        </w:rPr>
        <w:t>定租赁合同30日内，将合同报市保障性住房管理中心备案。</w:t>
      </w:r>
    </w:p>
    <w:p w14:paraId="7A461866">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第三十条</w:t>
      </w:r>
      <w:r>
        <w:rPr>
          <w:rFonts w:hint="eastAsia" w:ascii="仿宋" w:hAnsi="仿宋" w:eastAsia="仿宋" w:cs="仿宋"/>
          <w:sz w:val="32"/>
          <w:szCs w:val="24"/>
        </w:rPr>
        <w:t xml:space="preserve"> 公共租赁住房的租金标准由市发改局会同市住建局、市财政局等相关部门研究确定，报市政府批准后执行。租金标准原则上不超过同地段、同品质、同类型普通商品房市场租金的70%。</w:t>
      </w:r>
      <w:r>
        <w:rPr>
          <w:rFonts w:hint="eastAsia" w:ascii="仿宋" w:hAnsi="仿宋" w:eastAsia="仿宋" w:cs="仿宋"/>
          <w:color w:val="auto"/>
          <w:sz w:val="32"/>
          <w:szCs w:val="24"/>
        </w:rPr>
        <w:t>并依</w:t>
      </w:r>
      <w:r>
        <w:rPr>
          <w:rFonts w:hint="eastAsia" w:ascii="仿宋" w:hAnsi="仿宋" w:eastAsia="仿宋" w:cs="仿宋"/>
          <w:sz w:val="32"/>
          <w:szCs w:val="24"/>
        </w:rPr>
        <w:t>据财政状况、经济发展和居民收入水平、物价指数</w:t>
      </w:r>
      <w:r>
        <w:rPr>
          <w:rFonts w:hint="eastAsia" w:ascii="仿宋" w:hAnsi="仿宋" w:eastAsia="仿宋" w:cs="仿宋"/>
          <w:sz w:val="32"/>
          <w:szCs w:val="24"/>
          <w:lang w:val="zh-CN"/>
        </w:rPr>
        <w:t>等因素实行动态调整，每两年向社会公布一次。</w:t>
      </w:r>
    </w:p>
    <w:p w14:paraId="52600EF9">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公共租赁住房租金按建筑面积计算。承租人应按照合同约定的时间及时交纳租金。</w:t>
      </w:r>
    </w:p>
    <w:p w14:paraId="6F2649A2">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承租人的收入低于当地规定标准的，可以依照有关规定申请租赁补贴或者减免。</w:t>
      </w:r>
    </w:p>
    <w:p w14:paraId="7327E5C7">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第三十一条 承租人应当及时缴纳公共租赁住房租金、租赁保证金和房屋使用过程中发生的水、电、燃气、供热、通讯、有线电视、物业服务费等费用。</w:t>
      </w:r>
    </w:p>
    <w:p w14:paraId="1EAB9C5B">
      <w:pPr>
        <w:widowControl w:val="0"/>
        <w:autoSpaceDE w:val="0"/>
        <w:autoSpaceDN w:val="0"/>
        <w:spacing w:beforeLines="0" w:afterLines="0" w:line="360" w:lineRule="auto"/>
        <w:ind w:firstLine="640" w:firstLineChars="200"/>
        <w:rPr>
          <w:rFonts w:hint="eastAsia" w:ascii="仿宋" w:hAnsi="仿宋" w:eastAsia="仿宋" w:cs="仿宋"/>
          <w:b/>
          <w:color w:val="0000FF"/>
          <w:sz w:val="32"/>
          <w:szCs w:val="24"/>
          <w:lang w:val="zh-CN"/>
        </w:rPr>
      </w:pPr>
      <w:r>
        <w:rPr>
          <w:rFonts w:hint="eastAsia" w:ascii="仿宋" w:hAnsi="仿宋" w:eastAsia="仿宋" w:cs="仿宋"/>
          <w:sz w:val="32"/>
          <w:szCs w:val="24"/>
          <w:highlight w:val="cyan"/>
          <w:lang w:val="zh-CN"/>
        </w:rPr>
        <w:t>第三十二条 政府投资的公共租赁住房及配建的商业服务设施的租金收入，按照政府非税收入管理的有关规定缴入同级国库，实行收支两条线管理，专项用于偿还公共租赁住房贷款本息和公共租赁住房</w:t>
      </w:r>
      <w:r>
        <w:rPr>
          <w:rFonts w:hint="eastAsia" w:ascii="仿宋" w:hAnsi="仿宋" w:eastAsia="仿宋" w:cs="仿宋"/>
          <w:color w:val="auto"/>
          <w:sz w:val="32"/>
          <w:szCs w:val="24"/>
          <w:highlight w:val="cyan"/>
          <w:lang w:val="zh-CN"/>
        </w:rPr>
        <w:t>的维修养护、配套基础设施养护更新等支出，</w:t>
      </w:r>
      <w:r>
        <w:rPr>
          <w:rFonts w:hint="eastAsia" w:ascii="仿宋" w:hAnsi="仿宋" w:eastAsia="仿宋" w:cs="仿宋"/>
          <w:sz w:val="32"/>
          <w:szCs w:val="24"/>
          <w:highlight w:val="cyan"/>
          <w:lang w:val="zh-CN"/>
        </w:rPr>
        <w:t>严禁挪作他用。</w:t>
      </w:r>
      <w:r>
        <w:rPr>
          <w:rFonts w:hint="eastAsia" w:ascii="仿宋" w:hAnsi="仿宋" w:eastAsia="仿宋" w:cs="仿宋"/>
          <w:sz w:val="32"/>
          <w:szCs w:val="24"/>
          <w:highlight w:val="cyan"/>
        </w:rPr>
        <w:t xml:space="preserve"> </w:t>
      </w:r>
    </w:p>
    <w:p w14:paraId="101EAD6B">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企事业单位投资建设的公共租赁住房及配建的商业服务设施的租金，实行</w:t>
      </w:r>
      <w:r>
        <w:rPr>
          <w:rFonts w:hint="eastAsia" w:ascii="仿宋" w:hAnsi="仿宋" w:eastAsia="仿宋" w:cs="仿宋"/>
          <w:sz w:val="32"/>
          <w:szCs w:val="24"/>
        </w:rPr>
        <w:t>“</w:t>
      </w:r>
      <w:r>
        <w:rPr>
          <w:rFonts w:hint="eastAsia" w:ascii="仿宋" w:hAnsi="仿宋" w:eastAsia="仿宋" w:cs="仿宋"/>
          <w:sz w:val="32"/>
          <w:szCs w:val="24"/>
          <w:lang w:val="zh-CN"/>
        </w:rPr>
        <w:t>谁投资、谁所有、谁管理</w:t>
      </w:r>
      <w:r>
        <w:rPr>
          <w:rFonts w:hint="eastAsia" w:ascii="仿宋" w:hAnsi="仿宋" w:eastAsia="仿宋" w:cs="仿宋"/>
          <w:sz w:val="32"/>
          <w:szCs w:val="24"/>
        </w:rPr>
        <w:t>”</w:t>
      </w:r>
      <w:r>
        <w:rPr>
          <w:rFonts w:hint="eastAsia" w:ascii="仿宋" w:hAnsi="仿宋" w:eastAsia="仿宋" w:cs="仿宋"/>
          <w:sz w:val="32"/>
          <w:szCs w:val="24"/>
          <w:lang w:val="zh-CN"/>
        </w:rPr>
        <w:t>的原则。</w:t>
      </w:r>
    </w:p>
    <w:p w14:paraId="03789B23">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第三十三条 承租人享有按合同约定租赁期限使用公共租赁住房的权利。承租人应当爱护并合理使用房屋及附属设施，不得擅自对房屋进行装修。如在居住期间对房屋进行装修，腾退住房时不享受补偿。因使用不当造成房屋或附属设施损坏的，应当负责维修或者赔偿。</w:t>
      </w:r>
    </w:p>
    <w:p w14:paraId="757F158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第三十四条 因就业、子女就学、家庭人口变化等原因需要调换公共租赁住房的，应当向市保障性住房管理中心提出申请。</w:t>
      </w:r>
    </w:p>
    <w:p w14:paraId="69B36B5D">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第三十五条 公共租赁住房物业管理由所有权人或者其委托的运营单位选聘的专业物业服务公司承担。</w:t>
      </w:r>
    </w:p>
    <w:p w14:paraId="378724E8">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第三十六条 公共租赁住房的所有权人应当负责公共租赁住房及其配套设施的维修养护，确保公共租赁住房的正常使用。</w:t>
      </w:r>
    </w:p>
    <w:p w14:paraId="012D6B64">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政府投资的公共租赁住房维修养护费用主要通过公共租赁住房租金收入、配套商业服务设施租金收入、公共租赁住房出售收入等资金解决，不足部分由财政预算安排。社会力量投资建设的公共租赁住房维修养护</w:t>
      </w:r>
      <w:r>
        <w:rPr>
          <w:rFonts w:hint="eastAsia" w:ascii="仿宋" w:hAnsi="仿宋" w:eastAsia="仿宋" w:cs="仿宋"/>
          <w:color w:val="auto"/>
          <w:sz w:val="32"/>
          <w:szCs w:val="24"/>
          <w:lang w:val="zh-CN"/>
        </w:rPr>
        <w:t>费用由所有权人</w:t>
      </w:r>
      <w:r>
        <w:rPr>
          <w:rFonts w:hint="eastAsia" w:ascii="仿宋" w:hAnsi="仿宋" w:eastAsia="仿宋" w:cs="仿宋"/>
          <w:color w:val="auto"/>
          <w:sz w:val="32"/>
          <w:szCs w:val="24"/>
        </w:rPr>
        <w:t>及其委托的运营单位</w:t>
      </w:r>
      <w:r>
        <w:rPr>
          <w:rFonts w:hint="eastAsia" w:ascii="仿宋" w:hAnsi="仿宋" w:eastAsia="仿宋" w:cs="仿宋"/>
          <w:color w:val="auto"/>
          <w:sz w:val="32"/>
          <w:szCs w:val="24"/>
          <w:lang w:val="zh-CN"/>
        </w:rPr>
        <w:t>承</w:t>
      </w:r>
      <w:r>
        <w:rPr>
          <w:rFonts w:hint="eastAsia" w:ascii="仿宋" w:hAnsi="仿宋" w:eastAsia="仿宋" w:cs="仿宋"/>
          <w:sz w:val="32"/>
          <w:szCs w:val="24"/>
          <w:lang w:val="zh-CN"/>
        </w:rPr>
        <w:t>担。</w:t>
      </w:r>
    </w:p>
    <w:p w14:paraId="251713CA">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第三十七条 公共租赁住房的所有权人及其委托的运营单位在规定期限内，未经批准不得改变公共租赁住房的保障性住房性质、用途及其配套设施的规划用途。</w:t>
      </w:r>
    </w:p>
    <w:p w14:paraId="3D7CC2F0">
      <w:pPr>
        <w:widowControl w:val="0"/>
        <w:autoSpaceDE w:val="0"/>
        <w:autoSpaceDN w:val="0"/>
        <w:spacing w:beforeLines="0" w:afterLines="0" w:line="360" w:lineRule="auto"/>
        <w:ind w:firstLine="643" w:firstLineChars="200"/>
        <w:rPr>
          <w:rFonts w:hint="eastAsia" w:hAnsi="宋体" w:cs="宋体"/>
          <w:b/>
          <w:sz w:val="32"/>
          <w:szCs w:val="24"/>
          <w:lang w:val="zh-CN"/>
        </w:rPr>
      </w:pPr>
      <w:r>
        <w:rPr>
          <w:rFonts w:hint="eastAsia" w:hAnsi="宋体" w:cs="宋体"/>
          <w:b/>
          <w:sz w:val="32"/>
          <w:szCs w:val="24"/>
          <w:lang w:val="zh-CN"/>
        </w:rPr>
        <w:t>第八章 退出管理</w:t>
      </w:r>
    </w:p>
    <w:p w14:paraId="6B80600D">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第三十八条 承租人租赁期满，应当退出公共租赁住房。需要续租的，应当在合同期</w:t>
      </w:r>
      <w:r>
        <w:rPr>
          <w:rFonts w:hint="eastAsia" w:ascii="仿宋" w:hAnsi="仿宋" w:eastAsia="仿宋" w:cs="仿宋"/>
          <w:color w:val="auto"/>
          <w:sz w:val="32"/>
          <w:szCs w:val="24"/>
          <w:lang w:val="zh-CN"/>
        </w:rPr>
        <w:t>满前3个月申请</w:t>
      </w:r>
      <w:r>
        <w:rPr>
          <w:rFonts w:hint="eastAsia" w:ascii="仿宋" w:hAnsi="仿宋" w:eastAsia="仿宋" w:cs="仿宋"/>
          <w:sz w:val="32"/>
          <w:szCs w:val="24"/>
          <w:lang w:val="zh-CN"/>
        </w:rPr>
        <w:t>续租，经审核符合条件的，需签订续租合同。</w:t>
      </w:r>
    </w:p>
    <w:p w14:paraId="65A388D1">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第三十九条 公共租赁住房承租人有下列行为之一的，公共租赁住房的所有权人或者其委托的运营单位应当立即解除租赁合同，收回公共租赁住房，其行为记入信用档案，</w:t>
      </w:r>
      <w:r>
        <w:rPr>
          <w:rFonts w:hint="eastAsia" w:ascii="仿宋" w:hAnsi="仿宋" w:eastAsia="仿宋" w:cs="仿宋"/>
          <w:sz w:val="32"/>
          <w:szCs w:val="24"/>
        </w:rPr>
        <w:t>5年内不得申请承租公共租赁住房。</w:t>
      </w:r>
    </w:p>
    <w:p w14:paraId="78B0CCE5">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（一）采取提供虚假证明材料等欺骗方式承租公共租赁住房的；</w:t>
      </w:r>
    </w:p>
    <w:p w14:paraId="6BA77B09">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（二）转租、转借或者擅自调换的；</w:t>
      </w:r>
    </w:p>
    <w:p w14:paraId="3B6E7B12">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（三）改变公共租赁住房结构或者使用性质的；</w:t>
      </w:r>
    </w:p>
    <w:p w14:paraId="22FFDF5D">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（四）破坏或者擅自装修所承租公共租赁住房，拒不恢复原状的；</w:t>
      </w:r>
    </w:p>
    <w:p w14:paraId="0084615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（五）无正当理由连续</w:t>
      </w:r>
      <w:r>
        <w:rPr>
          <w:rFonts w:hint="eastAsia" w:ascii="仿宋" w:hAnsi="仿宋" w:eastAsia="仿宋" w:cs="仿宋"/>
          <w:sz w:val="32"/>
          <w:szCs w:val="24"/>
        </w:rPr>
        <w:t>6个月以上</w:t>
      </w:r>
      <w:r>
        <w:rPr>
          <w:rFonts w:hint="eastAsia" w:ascii="仿宋" w:hAnsi="仿宋" w:eastAsia="仿宋" w:cs="仿宋"/>
          <w:sz w:val="32"/>
          <w:szCs w:val="24"/>
          <w:lang w:val="zh-CN"/>
        </w:rPr>
        <w:t>闲置承租房屋的；</w:t>
      </w:r>
    </w:p>
    <w:p w14:paraId="4AD6F211">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（六）无正当理由未按合同规定按时交纳租金的；</w:t>
      </w:r>
    </w:p>
    <w:p w14:paraId="79356E09">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（七）在公共租赁住房中从事违法活动的；</w:t>
      </w:r>
    </w:p>
    <w:p w14:paraId="2C5F8928">
      <w:pPr>
        <w:widowControl w:val="0"/>
        <w:autoSpaceDE w:val="0"/>
        <w:autoSpaceDN w:val="0"/>
        <w:spacing w:beforeLines="0" w:afterLines="0" w:line="360" w:lineRule="auto"/>
        <w:ind w:firstLine="640" w:firstLineChars="200"/>
        <w:rPr>
          <w:rFonts w:hint="eastAsia" w:ascii="仿宋" w:hAnsi="仿宋" w:eastAsia="仿宋" w:cs="仿宋"/>
          <w:sz w:val="32"/>
          <w:szCs w:val="24"/>
        </w:rPr>
      </w:pPr>
      <w:r>
        <w:rPr>
          <w:rFonts w:hint="eastAsia" w:ascii="仿宋" w:hAnsi="仿宋" w:eastAsia="仿宋" w:cs="仿宋"/>
          <w:sz w:val="32"/>
          <w:szCs w:val="24"/>
        </w:rPr>
        <w:t>（八）不配合相关部门和运营管理单位巡查工作、安装附属设施，并造成恶劣影响及安全隐患的；</w:t>
      </w:r>
    </w:p>
    <w:p w14:paraId="419BEAD3">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（九）违反法律规定和政策法规的其他行为。</w:t>
      </w:r>
    </w:p>
    <w:p w14:paraId="44AC376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第四十条 承租人有下列情形之一的，应当腾退公共租赁住房：</w:t>
      </w:r>
    </w:p>
    <w:p w14:paraId="3C0CB62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（一）合同期满，提出续租申请但经审核不符合公共租赁住房配租条件的；</w:t>
      </w:r>
    </w:p>
    <w:p w14:paraId="27D432F5">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（二）租赁期内，超过政府规定的收入标准或者通过购买、受赠、继承等方式获得其他住房，不再符合公共租赁住房配租条件的；</w:t>
      </w:r>
    </w:p>
    <w:p w14:paraId="6D78FD80">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（三）租赁期内，承租其他保障性住房的；</w:t>
      </w:r>
    </w:p>
    <w:p w14:paraId="6D80949F">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（四）违反本办法第三十九条规定被公共租赁住房的所有权人或者其委托的运营单位提前解除租赁合同的。</w:t>
      </w:r>
    </w:p>
    <w:p w14:paraId="39130D72">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（五）合同提前终止的其他情形。</w:t>
      </w:r>
    </w:p>
    <w:p w14:paraId="4AB203B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承租人有前款规定情形之一的，应当在30日</w:t>
      </w:r>
      <w:r>
        <w:rPr>
          <w:rFonts w:hint="eastAsia" w:ascii="仿宋" w:hAnsi="仿宋" w:eastAsia="仿宋" w:cs="仿宋"/>
          <w:color w:val="auto"/>
          <w:sz w:val="32"/>
          <w:szCs w:val="24"/>
          <w:lang w:val="zh-CN"/>
        </w:rPr>
        <w:t>内</w:t>
      </w:r>
      <w:r>
        <w:rPr>
          <w:rFonts w:hint="eastAsia" w:ascii="仿宋" w:hAnsi="仿宋" w:eastAsia="仿宋" w:cs="仿宋"/>
          <w:color w:val="auto"/>
          <w:sz w:val="32"/>
          <w:szCs w:val="24"/>
        </w:rPr>
        <w:t>腾退</w:t>
      </w:r>
      <w:r>
        <w:rPr>
          <w:rFonts w:hint="eastAsia" w:ascii="仿宋" w:hAnsi="仿宋" w:eastAsia="仿宋" w:cs="仿宋"/>
          <w:color w:val="auto"/>
          <w:sz w:val="32"/>
          <w:szCs w:val="24"/>
          <w:lang w:val="zh-CN"/>
        </w:rPr>
        <w:t>住</w:t>
      </w:r>
      <w:r>
        <w:rPr>
          <w:rFonts w:hint="eastAsia" w:ascii="仿宋" w:hAnsi="仿宋" w:eastAsia="仿宋" w:cs="仿宋"/>
          <w:sz w:val="32"/>
          <w:szCs w:val="24"/>
          <w:lang w:val="zh-CN"/>
        </w:rPr>
        <w:t>房；对暂时无法腾退的，给予</w:t>
      </w:r>
      <w:r>
        <w:rPr>
          <w:rFonts w:hint="eastAsia" w:ascii="仿宋" w:hAnsi="仿宋" w:eastAsia="仿宋" w:cs="仿宋"/>
          <w:sz w:val="32"/>
          <w:szCs w:val="24"/>
        </w:rPr>
        <w:t>2</w:t>
      </w:r>
      <w:r>
        <w:rPr>
          <w:rFonts w:hint="eastAsia" w:ascii="仿宋" w:hAnsi="仿宋" w:eastAsia="仿宋" w:cs="仿宋"/>
          <w:sz w:val="32"/>
          <w:szCs w:val="24"/>
          <w:lang w:val="zh-CN"/>
        </w:rPr>
        <w:t>个月的过渡期，过渡期内按照市场租金标准计租。</w:t>
      </w:r>
    </w:p>
    <w:p w14:paraId="602F59C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过渡期满仍不腾退公共租赁住房的，公共租赁住房的所有权人或者其委托的运营单位可以向人民法院提起诉讼，要求承租人腾退公共租赁住房。</w:t>
      </w:r>
    </w:p>
    <w:p w14:paraId="369FE3CC">
      <w:pPr>
        <w:widowControl w:val="0"/>
        <w:autoSpaceDE w:val="0"/>
        <w:autoSpaceDN w:val="0"/>
        <w:spacing w:beforeLines="0" w:afterLines="0" w:line="360" w:lineRule="auto"/>
        <w:ind w:firstLine="643" w:firstLineChars="200"/>
        <w:rPr>
          <w:rFonts w:hint="eastAsia" w:hAnsi="宋体" w:cs="宋体"/>
          <w:b/>
          <w:sz w:val="32"/>
          <w:szCs w:val="24"/>
          <w:lang w:val="zh-CN"/>
        </w:rPr>
      </w:pPr>
      <w:r>
        <w:rPr>
          <w:rFonts w:hint="eastAsia" w:hAnsi="宋体" w:cs="宋体"/>
          <w:b/>
          <w:sz w:val="32"/>
          <w:szCs w:val="24"/>
          <w:lang w:val="zh-CN"/>
        </w:rPr>
        <w:t>第九章 监督管理</w:t>
      </w:r>
    </w:p>
    <w:p w14:paraId="0E933D6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第四十一条 住房保障管理部门和公共租赁住房的所有权人或者其委托的运营单位应当建立公共租赁住房档案，公共租赁住房的所有权人或者其委托的运营单位建立的公共租赁住房档案应当在建成或者变更后及时到市保障性住房管理中心备案。公共租赁住房档案中应当详细记载规划、计划、房源、分配、使用和管理情况及承租人的申请、审核、轮候、配租和违法违约情况等有关信息。</w:t>
      </w:r>
    </w:p>
    <w:p w14:paraId="12DFD7CF">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第四十二条 市保障性住房管理中心及公共租赁住房的所有权人或者其委托的运营单位应当定期组织对承租公共租赁住房人员家庭收入和住房变化情况、履行合同约定情况进行监督检查，有关单位和个人应当予以配合，如实提供资料。</w:t>
      </w:r>
    </w:p>
    <w:p w14:paraId="313AB46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第四十三条 国家机关工作人员和其他相关人员在公共租赁住房管理工作中不履行本办法规定的，或者滥用职权、玩忽职守、徇私舞弊的，对直接负责的主管人员和其他直接责任人员依照有关规定给予处分；构成犯罪的，依法追究刑事责任。</w:t>
      </w:r>
    </w:p>
    <w:p w14:paraId="4986342A">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第四十四条 公共租赁住房的所有权人及其委托的运营单位违反本办法，有下列行为之一的，由相关部门责令限期改正：</w:t>
      </w:r>
    </w:p>
    <w:p w14:paraId="20BDE8AB">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（一）向不符合条件的对象出租公共租赁住房的；</w:t>
      </w:r>
    </w:p>
    <w:p w14:paraId="23BAEF9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（二）未履行公共租赁住房及其配套设施维修养护义务的；</w:t>
      </w:r>
    </w:p>
    <w:p w14:paraId="75375507">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（三）改变公共租赁住房的保障性住房性质、用途，以及配套设施的规划用途的。</w:t>
      </w:r>
    </w:p>
    <w:p w14:paraId="683C860A">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公共租赁住房的所有权人为行政机关的，由相关部门责令限期改正，并按照本办法有关规定依法处理。</w:t>
      </w:r>
    </w:p>
    <w:p w14:paraId="7EA33BD5">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第四十五条 申请人隐瞒有关情况或者提供虚假材料申请公共租赁住房的，住房保障管理部门不予受理，给予警告，并记入公共租赁住房管理信用档案。</w:t>
      </w:r>
    </w:p>
    <w:p w14:paraId="3C617B66">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以欺骗等不正当手段，登记为轮候对象或者承租公共租赁住房的，记入公共租赁住房管理档案；登记为轮候对象的，取消其登记；已承租公共租赁住房的，责令限期退回所承租公共租赁住房，并按市场价格补交租金，逾期不退回的，依法申请人民法院强制执行，承租人自退回公共租赁住房之日起5年内不得再次申请公共租赁住房。</w:t>
      </w:r>
    </w:p>
    <w:p w14:paraId="68F8C2B0">
      <w:pPr>
        <w:widowControl w:val="0"/>
        <w:autoSpaceDE w:val="0"/>
        <w:autoSpaceDN w:val="0"/>
        <w:spacing w:beforeLines="0" w:afterLines="0" w:line="360" w:lineRule="auto"/>
        <w:ind w:firstLine="640" w:firstLineChars="200"/>
        <w:rPr>
          <w:rFonts w:hint="eastAsia" w:ascii="仿宋" w:hAnsi="仿宋" w:eastAsia="仿宋" w:cs="仿宋"/>
          <w:color w:val="auto"/>
          <w:sz w:val="32"/>
          <w:szCs w:val="24"/>
          <w:lang w:val="zh-CN"/>
        </w:rPr>
      </w:pPr>
      <w:r>
        <w:rPr>
          <w:rFonts w:hint="eastAsia" w:ascii="仿宋" w:hAnsi="仿宋" w:eastAsia="仿宋" w:cs="仿宋"/>
          <w:sz w:val="32"/>
          <w:szCs w:val="24"/>
          <w:lang w:val="zh-CN"/>
        </w:rPr>
        <w:t>第四十六条 承租人有下列行为之一的，由相关部门责令按市场价格</w:t>
      </w:r>
      <w:r>
        <w:rPr>
          <w:rFonts w:hint="eastAsia" w:ascii="仿宋" w:hAnsi="仿宋" w:eastAsia="仿宋" w:cs="仿宋"/>
          <w:color w:val="auto"/>
          <w:sz w:val="32"/>
          <w:szCs w:val="24"/>
          <w:lang w:val="zh-CN"/>
        </w:rPr>
        <w:t>补</w:t>
      </w:r>
      <w:r>
        <w:rPr>
          <w:rFonts w:hint="eastAsia" w:ascii="仿宋" w:hAnsi="仿宋" w:eastAsia="仿宋" w:cs="仿宋"/>
          <w:color w:val="auto"/>
          <w:sz w:val="32"/>
          <w:szCs w:val="24"/>
        </w:rPr>
        <w:t>缴</w:t>
      </w:r>
      <w:r>
        <w:rPr>
          <w:rFonts w:hint="eastAsia" w:ascii="仿宋" w:hAnsi="仿宋" w:eastAsia="仿宋" w:cs="仿宋"/>
          <w:color w:val="auto"/>
          <w:sz w:val="32"/>
          <w:szCs w:val="24"/>
          <w:lang w:val="zh-CN"/>
        </w:rPr>
        <w:t>从</w:t>
      </w:r>
      <w:r>
        <w:rPr>
          <w:rFonts w:hint="eastAsia" w:ascii="仿宋" w:hAnsi="仿宋" w:eastAsia="仿宋" w:cs="仿宋"/>
          <w:sz w:val="32"/>
          <w:szCs w:val="24"/>
          <w:lang w:val="zh-CN"/>
        </w:rPr>
        <w:t>违规行为发生之日起的租金，并记入公共租赁住房管理信用</w:t>
      </w:r>
      <w:r>
        <w:rPr>
          <w:rFonts w:hint="eastAsia" w:ascii="仿宋" w:hAnsi="仿宋" w:eastAsia="仿宋" w:cs="仿宋"/>
          <w:color w:val="auto"/>
          <w:sz w:val="32"/>
          <w:szCs w:val="24"/>
          <w:lang w:val="zh-CN"/>
        </w:rPr>
        <w:t>档案，处以1000元以下罚款；有违法所得的，处以违法所得3倍以下但不超过3万元的罚款：</w:t>
      </w:r>
    </w:p>
    <w:p w14:paraId="7C72DE60">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（一）转借、转租或者擅自调换所承租公共租赁住房的；</w:t>
      </w:r>
    </w:p>
    <w:p w14:paraId="1317293C">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（二）改变所承租公共租赁住房用途的；</w:t>
      </w:r>
    </w:p>
    <w:p w14:paraId="16E090F8">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（三）破坏所承租公共租赁住房及其相关设施的；</w:t>
      </w:r>
    </w:p>
    <w:p w14:paraId="6583EA97">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（四）在公共租赁住房内从事违法活动的；</w:t>
      </w:r>
    </w:p>
    <w:p w14:paraId="6AEF519A">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（五）无正当理由连续6个月以上闲置公共租赁住房的。</w:t>
      </w:r>
    </w:p>
    <w:p w14:paraId="1D348E09">
      <w:pPr>
        <w:widowControl w:val="0"/>
        <w:autoSpaceDE w:val="0"/>
        <w:autoSpaceDN w:val="0"/>
        <w:spacing w:beforeLines="0" w:afterLines="0" w:line="360" w:lineRule="auto"/>
        <w:ind w:firstLine="640" w:firstLineChars="200"/>
        <w:rPr>
          <w:rFonts w:hint="eastAsia" w:ascii="仿宋" w:hAnsi="仿宋" w:eastAsia="仿宋" w:cs="仿宋"/>
          <w:sz w:val="32"/>
          <w:szCs w:val="24"/>
          <w:highlight w:val="yellow"/>
          <w:lang w:val="zh-CN"/>
        </w:rPr>
      </w:pPr>
      <w:r>
        <w:rPr>
          <w:rFonts w:hint="eastAsia" w:ascii="仿宋" w:hAnsi="仿宋" w:eastAsia="仿宋" w:cs="仿宋"/>
          <w:sz w:val="32"/>
          <w:szCs w:val="24"/>
          <w:lang w:val="zh-CN"/>
        </w:rPr>
        <w:t>有第一款所列行为，承租人自退回公共租赁住房之日起5年内不得再次申请公共租赁住房；造成损失的，依法承担赔偿责任。</w:t>
      </w:r>
    </w:p>
    <w:p w14:paraId="5917B990">
      <w:pPr>
        <w:widowControl w:val="0"/>
        <w:autoSpaceDE w:val="0"/>
        <w:autoSpaceDN w:val="0"/>
        <w:spacing w:beforeLines="0" w:afterLines="0"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24"/>
          <w:lang w:val="zh-CN"/>
        </w:rPr>
        <w:t>第四十七条</w:t>
      </w: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shd w:val="clear" w:color="auto" w:fill="FFFFFF"/>
        </w:rPr>
        <w:t>房地产经纪机构及其经纪人员不得提供公共租赁住房出租、转租、出售等经纪业务，违反规定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081C19D6">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第四十八条</w:t>
      </w:r>
      <w:r>
        <w:rPr>
          <w:rFonts w:hint="eastAsia" w:ascii="仿宋" w:hAnsi="仿宋" w:eastAsia="仿宋" w:cs="仿宋"/>
          <w:sz w:val="32"/>
          <w:szCs w:val="24"/>
        </w:rPr>
        <w:t xml:space="preserve"> </w:t>
      </w:r>
      <w:r>
        <w:rPr>
          <w:rFonts w:hint="eastAsia" w:ascii="仿宋" w:hAnsi="仿宋" w:eastAsia="仿宋" w:cs="仿宋"/>
          <w:sz w:val="32"/>
          <w:szCs w:val="24"/>
          <w:lang w:val="zh-CN"/>
        </w:rPr>
        <w:t>公共租赁住房的规划、计划、建设、分配、使用和管理工作接受社会的监督。有关部门接到对违法违纪行为进行检举和控告的，应当依照各自职责及时核实并做出处理。</w:t>
      </w:r>
    </w:p>
    <w:p w14:paraId="4735AEEE">
      <w:pPr>
        <w:widowControl w:val="0"/>
        <w:autoSpaceDE w:val="0"/>
        <w:autoSpaceDN w:val="0"/>
        <w:spacing w:beforeLines="0" w:afterLines="0" w:line="360" w:lineRule="auto"/>
        <w:ind w:firstLine="640" w:firstLineChars="200"/>
        <w:rPr>
          <w:rFonts w:hint="eastAsia" w:ascii="仿宋" w:hAnsi="仿宋" w:eastAsia="仿宋" w:cs="仿宋"/>
          <w:sz w:val="32"/>
          <w:szCs w:val="24"/>
          <w:lang w:val="zh-CN"/>
        </w:rPr>
      </w:pPr>
      <w:r>
        <w:rPr>
          <w:rFonts w:hint="eastAsia" w:ascii="仿宋" w:hAnsi="仿宋" w:eastAsia="仿宋" w:cs="仿宋"/>
          <w:sz w:val="32"/>
          <w:szCs w:val="24"/>
          <w:lang w:val="zh-CN"/>
        </w:rPr>
        <w:t>第四十九条 本细则由市住房和城乡建设局负责解释。</w:t>
      </w:r>
    </w:p>
    <w:p w14:paraId="3250B2DB">
      <w:pPr>
        <w:widowControl w:val="0"/>
        <w:autoSpaceDE w:val="0"/>
        <w:autoSpaceDN w:val="0"/>
        <w:spacing w:beforeLines="0" w:afterLines="0" w:line="360" w:lineRule="auto"/>
        <w:ind w:firstLine="640" w:firstLineChars="200"/>
        <w:rPr>
          <w:rFonts w:hint="eastAsia"/>
          <w:sz w:val="32"/>
          <w:szCs w:val="24"/>
        </w:rPr>
      </w:pPr>
      <w:r>
        <w:rPr>
          <w:rFonts w:hint="eastAsia" w:ascii="仿宋" w:hAnsi="仿宋" w:eastAsia="仿宋" w:cs="仿宋"/>
          <w:sz w:val="32"/>
          <w:szCs w:val="24"/>
          <w:lang w:val="zh-CN"/>
        </w:rPr>
        <w:t>第五十条</w:t>
      </w:r>
      <w:r>
        <w:rPr>
          <w:rFonts w:hint="eastAsia" w:ascii="仿宋" w:hAnsi="仿宋" w:eastAsia="仿宋" w:cs="仿宋"/>
          <w:sz w:val="32"/>
          <w:szCs w:val="24"/>
        </w:rPr>
        <w:t xml:space="preserve"> 本细则自发布之日起施行。</w:t>
      </w:r>
    </w:p>
    <w:sectPr>
      <w:footerReference r:id="rId4" w:type="default"/>
      <w:pgSz w:w="11906" w:h="16838" w:orient="landscape"/>
      <w:pgMar w:top="1803" w:right="1440" w:bottom="1803" w:left="144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D37D">
    <w:pPr>
      <w:pStyle w:val="2"/>
      <w:spacing w:beforeLines="0" w:afterLines="0"/>
      <w:rPr>
        <w:rFonts w:hint="default" w:ascii="Times New Roman" w:eastAsia="Times New Roman"/>
        <w:sz w:val="18"/>
        <w:szCs w:val="24"/>
      </w:rPr>
    </w:pPr>
    <w:r>
      <w:rPr>
        <w:rFonts w:hint="default" w:ascii="Times New Roman"/>
        <w:sz w:val="18"/>
        <w:szCs w:val="24"/>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20BFDB">
                          <w:pPr>
                            <w:snapToGrid w:val="0"/>
                            <w:spacing w:beforeLines="0" w:afterLines="0"/>
                            <w:rPr>
                              <w:rFonts w:hint="default" w:ascii="Times New Roman" w:eastAsia="Times New Roman"/>
                              <w:sz w:val="18"/>
                              <w:szCs w:val="24"/>
                            </w:rPr>
                          </w:pPr>
                          <w:r>
                            <w:rPr>
                              <w:rFonts w:hint="default" w:ascii="Times New Roman"/>
                              <w:sz w:val="21"/>
                              <w:szCs w:val="24"/>
                            </w:rPr>
                            <w:fldChar w:fldCharType="begin"/>
                          </w:r>
                          <w:r>
                            <w:rPr>
                              <w:rFonts w:hint="default" w:ascii="Times New Roman"/>
                              <w:sz w:val="21"/>
                              <w:szCs w:val="24"/>
                            </w:rPr>
                            <w:instrText xml:space="preserve"> PAGE  \* MERGEFORMAT </w:instrText>
                          </w:r>
                          <w:r>
                            <w:rPr>
                              <w:rFonts w:hint="default" w:ascii="Times New Roman"/>
                              <w:sz w:val="21"/>
                              <w:szCs w:val="24"/>
                            </w:rPr>
                            <w:fldChar w:fldCharType="separate"/>
                          </w:r>
                          <w:r>
                            <w:rPr>
                              <w:rFonts w:hint="default" w:ascii="Times New Roman"/>
                              <w:sz w:val="21"/>
                              <w:szCs w:val="24"/>
                              <w:lang/>
                            </w:rPr>
                            <w:t>2</w:t>
                          </w:r>
                          <w:r>
                            <w:rPr>
                              <w:rFonts w:hint="default" w:ascii="Times New Roman"/>
                              <w:sz w:val="21"/>
                              <w:szCs w:val="24"/>
                              <w:lang/>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QINMgBAACY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92V2&#10;pw9QY9N9wLY0vPND7pzygMkselDR5jfKIVhHb89Xb+WQiMgfrVfrdYUlgbX5gDjs4fMQIb2X3pIc&#10;NDTi5RVP+ekjpLF1bsnTnL/TxmCe18b9k0DMnGGZ+8gxR2nYDxPxvW/PqKfHe2+owzWnxHxwaGte&#10;kTmIc7Cfg2OI+tAhtWXhBeH2mJBE4ZYnjLDTYLywom5arrwRj8+l6+GH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BUCDTIAQAAmAMAAA4AAAAAAAAAAQAgAAAAHgEAAGRycy9lMm9Eb2Mu&#10;eG1sUEsFBgAAAAAGAAYAWQEAAFgFAAAAAA==&#10;">
              <v:fill on="f" focussize="0,0"/>
              <v:stroke on="f"/>
              <v:imagedata o:title=""/>
              <o:lock v:ext="edit" aspectratio="f"/>
              <v:textbox inset="0mm,0mm,0mm,0mm" style="mso-fit-shape-to-text:t;">
                <w:txbxContent>
                  <w:p w14:paraId="3520BFDB">
                    <w:pPr>
                      <w:snapToGrid w:val="0"/>
                      <w:spacing w:beforeLines="0" w:afterLines="0"/>
                      <w:rPr>
                        <w:rFonts w:hint="default" w:ascii="Times New Roman" w:eastAsia="Times New Roman"/>
                        <w:sz w:val="18"/>
                        <w:szCs w:val="24"/>
                      </w:rPr>
                    </w:pPr>
                    <w:r>
                      <w:rPr>
                        <w:rFonts w:hint="default" w:ascii="Times New Roman"/>
                        <w:sz w:val="21"/>
                        <w:szCs w:val="24"/>
                      </w:rPr>
                      <w:fldChar w:fldCharType="begin"/>
                    </w:r>
                    <w:r>
                      <w:rPr>
                        <w:rFonts w:hint="default" w:ascii="Times New Roman"/>
                        <w:sz w:val="21"/>
                        <w:szCs w:val="24"/>
                      </w:rPr>
                      <w:instrText xml:space="preserve"> PAGE  \* MERGEFORMAT </w:instrText>
                    </w:r>
                    <w:r>
                      <w:rPr>
                        <w:rFonts w:hint="default" w:ascii="Times New Roman"/>
                        <w:sz w:val="21"/>
                        <w:szCs w:val="24"/>
                      </w:rPr>
                      <w:fldChar w:fldCharType="separate"/>
                    </w:r>
                    <w:r>
                      <w:rPr>
                        <w:rFonts w:hint="default" w:ascii="Times New Roman"/>
                        <w:sz w:val="21"/>
                        <w:szCs w:val="24"/>
                        <w:lang/>
                      </w:rPr>
                      <w:t>2</w:t>
                    </w:r>
                    <w:r>
                      <w:rPr>
                        <w:rFonts w:hint="default" w:ascii="Times New Roman"/>
                        <w:sz w:val="21"/>
                        <w:szCs w:val="24"/>
                        <w:lang/>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381DC"/>
    <w:multiLevelType w:val="multilevel"/>
    <w:tmpl w:val="926381DC"/>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99BF65E7"/>
    <w:multiLevelType w:val="multilevel"/>
    <w:tmpl w:val="99BF65E7"/>
    <w:lvl w:ilvl="0" w:tentative="0">
      <w:start w:val="4"/>
      <w:numFmt w:val="chineseCounting"/>
      <w:suff w:val="space"/>
      <w:lvlText w:val="第%1条"/>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539EAA7F"/>
    <w:multiLevelType w:val="multilevel"/>
    <w:tmpl w:val="539EAA7F"/>
    <w:lvl w:ilvl="0" w:tentative="0">
      <w:start w:val="1"/>
      <w:numFmt w:val="chineseCounting"/>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3">
    <w:nsid w:val="5D3A0605"/>
    <w:multiLevelType w:val="multilevel"/>
    <w:tmpl w:val="5D3A0605"/>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4A6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uiPriority="99" w:semiHidden="0" w:name="header"/>
    <w:lsdException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uiPriority="99"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qFormat="1" w:unhideWhenUsed="0" w:uiPriority="0" w:semiHidden="0" w:name="Light Shading" w:locked="1"/>
    <w:lsdException w:qFormat="1" w:unhideWhenUsed="0" w:uiPriority="0" w:semiHidden="0" w:name="Light List" w:locked="1"/>
    <w:lsdException w:qFormat="1" w:unhideWhenUsed="0" w:uiPriority="0" w:semiHidden="0" w:name="Light Grid" w:locked="1"/>
    <w:lsdException w:qFormat="1" w:unhideWhenUsed="0" w:uiPriority="0" w:semiHidden="0" w:name="Medium Shading 1" w:locked="1"/>
    <w:lsdException w:qFormat="1" w:unhideWhenUsed="0" w:uiPriority="0" w:semiHidden="0" w:name="Medium Shading 2" w:locked="1"/>
    <w:lsdException w:qFormat="1" w:unhideWhenUsed="0" w:uiPriority="0" w:semiHidden="0" w:name="Medium List 1" w:locked="1"/>
    <w:lsdException w:qFormat="1" w:unhideWhenUsed="0" w:uiPriority="0" w:semiHidden="0" w:name="Medium List 2" w:locked="1"/>
    <w:lsdException w:qFormat="1" w:unhideWhenUsed="0" w:uiPriority="0" w:semiHidden="0" w:name="Medium Grid 1" w:locked="1"/>
    <w:lsdException w:qFormat="1" w:unhideWhenUsed="0" w:uiPriority="0" w:semiHidden="0" w:name="Medium Grid 2" w:locked="1"/>
    <w:lsdException w:qFormat="1" w:unhideWhenUsed="0" w:uiPriority="0" w:semiHidden="0" w:name="Medium Grid 3" w:locked="1"/>
    <w:lsdException w:qFormat="1" w:unhideWhenUsed="0" w:uiPriority="0" w:semiHidden="0" w:name="Dark List" w:locked="1"/>
    <w:lsdException w:qFormat="1" w:unhideWhenUsed="0" w:uiPriority="0" w:semiHidden="0" w:name="Colorful Shading" w:locked="1"/>
    <w:lsdException w:qFormat="1" w:unhideWhenUsed="0" w:uiPriority="0" w:semiHidden="0" w:name="Colorful List" w:locked="1"/>
    <w:lsdException w:qFormat="1" w:unhideWhenUsed="0" w:uiPriority="0" w:semiHidden="0" w:name="Colorful Grid" w:locked="1"/>
    <w:lsdException w:qFormat="1" w:unhideWhenUsed="0" w:uiPriority="0" w:semiHidden="0" w:name="Light Shading Accent 1" w:locked="1"/>
    <w:lsdException w:qFormat="1" w:unhideWhenUsed="0" w:uiPriority="0" w:semiHidden="0" w:name="Light List Accent 1" w:locked="1"/>
    <w:lsdException w:qFormat="1" w:unhideWhenUsed="0" w:uiPriority="0" w:semiHidden="0" w:name="Light Grid Accent 1" w:locked="1"/>
    <w:lsdException w:qFormat="1" w:unhideWhenUsed="0" w:uiPriority="0" w:semiHidden="0" w:name="Medium Shading 1 Accent 1" w:locked="1"/>
    <w:lsdException w:qFormat="1" w:unhideWhenUsed="0" w:uiPriority="0" w:semiHidden="0" w:name="Medium Shading 2 Accent 1" w:locked="1"/>
    <w:lsdException w:qFormat="1" w:unhideWhenUsed="0" w:uiPriority="0" w:semiHidden="0" w:name="Medium List 1 Accent 1" w:locked="1"/>
    <w:lsdException w:qFormat="1" w:unhideWhenUsed="0" w:uiPriority="0" w:semiHidden="0" w:name="Medium List 2 Accent 1" w:locked="1"/>
    <w:lsdException w:qFormat="1" w:unhideWhenUsed="0" w:uiPriority="0" w:semiHidden="0" w:name="Medium Grid 1 Accent 1" w:locked="1"/>
    <w:lsdException w:qFormat="1" w:unhideWhenUsed="0" w:uiPriority="0" w:semiHidden="0" w:name="Medium Grid 2 Accent 1" w:locked="1"/>
    <w:lsdException w:qFormat="1" w:unhideWhenUsed="0" w:uiPriority="0" w:semiHidden="0" w:name="Medium Grid 3 Accent 1" w:locked="1"/>
    <w:lsdException w:qFormat="1" w:unhideWhenUsed="0" w:uiPriority="0" w:semiHidden="0" w:name="Dark List Accent 1" w:locked="1"/>
    <w:lsdException w:qFormat="1" w:unhideWhenUsed="0" w:uiPriority="0" w:semiHidden="0" w:name="Colorful Shading Accent 1" w:locked="1"/>
    <w:lsdException w:qFormat="1" w:unhideWhenUsed="0" w:uiPriority="0" w:semiHidden="0" w:name="Colorful List Accent 1" w:locked="1"/>
    <w:lsdException w:qFormat="1" w:unhideWhenUsed="0" w:uiPriority="0" w:semiHidden="0" w:name="Colorful Grid Accent 1" w:locked="1"/>
    <w:lsdException w:qFormat="1" w:unhideWhenUsed="0" w:uiPriority="0" w:semiHidden="0" w:name="Light Shading Accent 2" w:locked="1"/>
    <w:lsdException w:qFormat="1" w:unhideWhenUsed="0" w:uiPriority="0" w:semiHidden="0" w:name="Light List Accent 2" w:locked="1"/>
    <w:lsdException w:qFormat="1" w:unhideWhenUsed="0" w:uiPriority="0" w:semiHidden="0" w:name="Light Grid Accent 2" w:locked="1"/>
    <w:lsdException w:qFormat="1" w:unhideWhenUsed="0" w:uiPriority="0" w:semiHidden="0" w:name="Medium Shading 1 Accent 2" w:locked="1"/>
    <w:lsdException w:qFormat="1" w:unhideWhenUsed="0" w:uiPriority="0" w:semiHidden="0" w:name="Medium Shading 2 Accent 2" w:locked="1"/>
    <w:lsdException w:qFormat="1" w:unhideWhenUsed="0" w:uiPriority="0" w:semiHidden="0" w:name="Medium List 1 Accent 2" w:locked="1"/>
    <w:lsdException w:qFormat="1" w:unhideWhenUsed="0" w:uiPriority="0" w:semiHidden="0" w:name="Medium List 2 Accent 2" w:locked="1"/>
    <w:lsdException w:qFormat="1" w:unhideWhenUsed="0" w:uiPriority="0" w:semiHidden="0" w:name="Medium Grid 1 Accent 2" w:locked="1"/>
    <w:lsdException w:qFormat="1" w:unhideWhenUsed="0" w:uiPriority="0" w:semiHidden="0" w:name="Medium Grid 2 Accent 2" w:locked="1"/>
    <w:lsdException w:qFormat="1" w:unhideWhenUsed="0" w:uiPriority="0" w:semiHidden="0" w:name="Medium Grid 3 Accent 2" w:locked="1"/>
    <w:lsdException w:qFormat="1" w:unhideWhenUsed="0" w:uiPriority="0" w:semiHidden="0" w:name="Dark List Accent 2" w:locked="1"/>
    <w:lsdException w:qFormat="1" w:unhideWhenUsed="0" w:uiPriority="0" w:semiHidden="0" w:name="Colorful Shading Accent 2" w:locked="1"/>
    <w:lsdException w:qFormat="1" w:unhideWhenUsed="0" w:uiPriority="0" w:semiHidden="0" w:name="Colorful List Accent 2" w:locked="1"/>
    <w:lsdException w:qFormat="1" w:unhideWhenUsed="0" w:uiPriority="0" w:semiHidden="0" w:name="Colorful Grid Accent 2" w:locked="1"/>
    <w:lsdException w:qFormat="1" w:unhideWhenUsed="0" w:uiPriority="0" w:semiHidden="0" w:name="Light Shading Accent 3" w:locked="1"/>
    <w:lsdException w:qFormat="1" w:unhideWhenUsed="0" w:uiPriority="0" w:semiHidden="0" w:name="Light List Accent 3" w:locked="1"/>
    <w:lsdException w:qFormat="1" w:unhideWhenUsed="0" w:uiPriority="0" w:semiHidden="0" w:name="Light Grid Accent 3" w:locked="1"/>
    <w:lsdException w:qFormat="1" w:unhideWhenUsed="0" w:uiPriority="0" w:semiHidden="0" w:name="Medium Shading 1 Accent 3" w:locked="1"/>
    <w:lsdException w:qFormat="1" w:unhideWhenUsed="0" w:uiPriority="0" w:semiHidden="0" w:name="Medium Shading 2 Accent 3" w:locked="1"/>
    <w:lsdException w:qFormat="1" w:unhideWhenUsed="0" w:uiPriority="0" w:semiHidden="0" w:name="Medium List 1 Accent 3" w:locked="1"/>
    <w:lsdException w:qFormat="1" w:unhideWhenUsed="0" w:uiPriority="0" w:semiHidden="0" w:name="Medium List 2 Accent 3" w:locked="1"/>
    <w:lsdException w:qFormat="1" w:unhideWhenUsed="0" w:uiPriority="0" w:semiHidden="0" w:name="Medium Grid 1 Accent 3" w:locked="1"/>
    <w:lsdException w:qFormat="1" w:unhideWhenUsed="0" w:uiPriority="0" w:semiHidden="0" w:name="Medium Grid 2 Accent 3" w:locked="1"/>
    <w:lsdException w:qFormat="1" w:unhideWhenUsed="0" w:uiPriority="0" w:semiHidden="0" w:name="Medium Grid 3 Accent 3" w:locked="1"/>
    <w:lsdException w:qFormat="1" w:unhideWhenUsed="0" w:uiPriority="0" w:semiHidden="0" w:name="Dark List Accent 3" w:locked="1"/>
    <w:lsdException w:qFormat="1" w:unhideWhenUsed="0" w:uiPriority="0" w:semiHidden="0" w:name="Colorful Shading Accent 3" w:locked="1"/>
    <w:lsdException w:qFormat="1" w:unhideWhenUsed="0" w:uiPriority="0" w:semiHidden="0" w:name="Colorful List Accent 3" w:locked="1"/>
    <w:lsdException w:qFormat="1" w:unhideWhenUsed="0" w:uiPriority="0" w:semiHidden="0" w:name="Colorful Grid Accent 3" w:locked="1"/>
    <w:lsdException w:qFormat="1" w:unhideWhenUsed="0" w:uiPriority="0" w:semiHidden="0" w:name="Light Shading Accent 4" w:locked="1"/>
    <w:lsdException w:qFormat="1" w:unhideWhenUsed="0" w:uiPriority="0" w:semiHidden="0" w:name="Light List Accent 4" w:locked="1"/>
    <w:lsdException w:qFormat="1" w:unhideWhenUsed="0" w:uiPriority="0" w:semiHidden="0" w:name="Light Grid Accent 4" w:locked="1"/>
    <w:lsdException w:qFormat="1" w:unhideWhenUsed="0" w:uiPriority="0" w:semiHidden="0" w:name="Medium Shading 1 Accent 4" w:locked="1"/>
    <w:lsdException w:qFormat="1" w:unhideWhenUsed="0" w:uiPriority="0" w:semiHidden="0" w:name="Medium Shading 2 Accent 4" w:locked="1"/>
    <w:lsdException w:qFormat="1" w:unhideWhenUsed="0" w:uiPriority="0" w:semiHidden="0" w:name="Medium List 1 Accent 4" w:locked="1"/>
    <w:lsdException w:qFormat="1" w:unhideWhenUsed="0" w:uiPriority="0" w:semiHidden="0" w:name="Medium List 2 Accent 4" w:locked="1"/>
    <w:lsdException w:qFormat="1" w:unhideWhenUsed="0" w:uiPriority="0" w:semiHidden="0" w:name="Medium Grid 1 Accent 4" w:locked="1"/>
    <w:lsdException w:qFormat="1" w:unhideWhenUsed="0" w:uiPriority="0" w:semiHidden="0" w:name="Medium Grid 2 Accent 4" w:locked="1"/>
    <w:lsdException w:qFormat="1" w:unhideWhenUsed="0" w:uiPriority="0" w:semiHidden="0" w:name="Medium Grid 3 Accent 4" w:locked="1"/>
    <w:lsdException w:qFormat="1" w:unhideWhenUsed="0" w:uiPriority="0" w:semiHidden="0" w:name="Dark List Accent 4" w:locked="1"/>
    <w:lsdException w:qFormat="1" w:unhideWhenUsed="0" w:uiPriority="0" w:semiHidden="0" w:name="Colorful Shading Accent 4" w:locked="1"/>
    <w:lsdException w:qFormat="1" w:unhideWhenUsed="0" w:uiPriority="0" w:semiHidden="0" w:name="Colorful List Accent 4" w:locked="1"/>
    <w:lsdException w:qFormat="1" w:unhideWhenUsed="0" w:uiPriority="0" w:semiHidden="0" w:name="Colorful Grid Accent 4" w:locked="1"/>
    <w:lsdException w:qFormat="1" w:unhideWhenUsed="0" w:uiPriority="0" w:semiHidden="0" w:name="Light Shading Accent 5" w:locked="1"/>
    <w:lsdException w:qFormat="1" w:unhideWhenUsed="0" w:uiPriority="0" w:semiHidden="0" w:name="Light List Accent 5" w:locked="1"/>
    <w:lsdException w:qFormat="1" w:unhideWhenUsed="0" w:uiPriority="0" w:semiHidden="0" w:name="Light Grid Accent 5" w:locked="1"/>
    <w:lsdException w:qFormat="1" w:unhideWhenUsed="0" w:uiPriority="0" w:semiHidden="0" w:name="Medium Shading 1 Accent 5" w:locked="1"/>
    <w:lsdException w:qFormat="1" w:unhideWhenUsed="0" w:uiPriority="0" w:semiHidden="0" w:name="Medium Shading 2 Accent 5" w:locked="1"/>
    <w:lsdException w:qFormat="1" w:unhideWhenUsed="0" w:uiPriority="0" w:semiHidden="0" w:name="Medium List 1 Accent 5" w:locked="1"/>
    <w:lsdException w:qFormat="1" w:unhideWhenUsed="0" w:uiPriority="0" w:semiHidden="0" w:name="Medium List 2 Accent 5" w:locked="1"/>
    <w:lsdException w:qFormat="1" w:unhideWhenUsed="0" w:uiPriority="0" w:semiHidden="0" w:name="Medium Grid 1 Accent 5" w:locked="1"/>
    <w:lsdException w:qFormat="1" w:unhideWhenUsed="0" w:uiPriority="0" w:semiHidden="0" w:name="Medium Grid 2 Accent 5" w:locked="1"/>
    <w:lsdException w:qFormat="1" w:unhideWhenUsed="0" w:uiPriority="0" w:semiHidden="0" w:name="Medium Grid 3 Accent 5" w:locked="1"/>
    <w:lsdException w:qFormat="1" w:unhideWhenUsed="0" w:uiPriority="0" w:semiHidden="0" w:name="Dark List Accent 5" w:locked="1"/>
    <w:lsdException w:qFormat="1" w:unhideWhenUsed="0" w:uiPriority="0" w:semiHidden="0" w:name="Colorful Shading Accent 5" w:locked="1"/>
    <w:lsdException w:qFormat="1" w:unhideWhenUsed="0" w:uiPriority="0" w:semiHidden="0" w:name="Colorful List Accent 5" w:locked="1"/>
    <w:lsdException w:qFormat="1" w:unhideWhenUsed="0" w:uiPriority="0" w:semiHidden="0" w:name="Colorful Grid Accent 5" w:locked="1"/>
    <w:lsdException w:qFormat="1" w:unhideWhenUsed="0" w:uiPriority="0" w:semiHidden="0" w:name="Light Shading Accent 6" w:locked="1"/>
    <w:lsdException w:qFormat="1" w:unhideWhenUsed="0" w:uiPriority="0" w:semiHidden="0" w:name="Light List Accent 6" w:locked="1"/>
    <w:lsdException w:qFormat="1" w:unhideWhenUsed="0" w:uiPriority="0" w:semiHidden="0" w:name="Light Grid Accent 6" w:locked="1"/>
    <w:lsdException w:qFormat="1" w:unhideWhenUsed="0" w:uiPriority="0" w:semiHidden="0" w:name="Medium Shading 1 Accent 6" w:locked="1"/>
    <w:lsdException w:qFormat="1" w:unhideWhenUsed="0" w:uiPriority="0" w:semiHidden="0" w:name="Medium Shading 2 Accent 6" w:locked="1"/>
    <w:lsdException w:qFormat="1" w:unhideWhenUsed="0" w:uiPriority="0" w:semiHidden="0" w:name="Medium List 1 Accent 6" w:locked="1"/>
    <w:lsdException w:qFormat="1" w:unhideWhenUsed="0" w:uiPriority="0" w:semiHidden="0" w:name="Medium List 2 Accent 6" w:locked="1"/>
    <w:lsdException w:qFormat="1" w:unhideWhenUsed="0" w:uiPriority="0" w:semiHidden="0" w:name="Medium Grid 1 Accent 6" w:locked="1"/>
    <w:lsdException w:qFormat="1" w:unhideWhenUsed="0" w:uiPriority="0" w:semiHidden="0" w:name="Medium Grid 2 Accent 6" w:locked="1"/>
    <w:lsdException w:qFormat="1" w:unhideWhenUsed="0" w:uiPriority="0" w:semiHidden="0" w:name="Medium Grid 3 Accent 6" w:locked="1"/>
    <w:lsdException w:qFormat="1" w:unhideWhenUsed="0" w:uiPriority="0" w:semiHidden="0" w:name="Dark List Accent 6" w:locked="1"/>
    <w:lsdException w:qFormat="1" w:unhideWhenUsed="0" w:uiPriority="0" w:semiHidden="0" w:name="Colorful Shading Accent 6" w:locked="1"/>
    <w:lsdException w:qFormat="1" w:unhideWhenUsed="0" w:uiPriority="0" w:semiHidden="0" w:name="Colorful List Accent 6" w:locked="1"/>
    <w:lsdException w:qFormat="1" w:unhideWhenUsed="0" w:uiPriority="0" w:semiHidden="0" w:name="Colorful Grid Accent 6" w:locked="1"/>
  </w:latentStyles>
  <w:style w:type="paragraph" w:default="1" w:styleId="1">
    <w:name w:val="Normal"/>
    <w:unhideWhenUsed/>
    <w:qFormat/>
    <w:uiPriority w:val="99"/>
    <w:pPr>
      <w:spacing w:beforeLines="0" w:afterLines="0"/>
      <w:jc w:val="both"/>
    </w:pPr>
    <w:rPr>
      <w:rFonts w:hint="eastAsia" w:ascii="宋体" w:hAnsi="Times New Roman" w:eastAsia="宋体"/>
      <w:kern w:val="2"/>
      <w:sz w:val="21"/>
      <w:szCs w:val="24"/>
      <w:lang w:val="en-US" w:eastAsia="zh-CN"/>
    </w:rPr>
  </w:style>
  <w:style w:type="character" w:default="1" w:styleId="6">
    <w:name w:val="Default Paragraph Font"/>
    <w:unhideWhenUsed/>
    <w:uiPriority w:val="99"/>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beforeLines="0" w:afterLines="0"/>
      <w:jc w:val="left"/>
    </w:pPr>
    <w:rPr>
      <w:rFonts w:hint="eastAsia"/>
      <w:sz w:val="18"/>
      <w:szCs w:val="24"/>
    </w:rPr>
  </w:style>
  <w:style w:type="paragraph" w:styleId="3">
    <w:name w:val="header"/>
    <w:basedOn w:val="1"/>
    <w:link w:val="9"/>
    <w:unhideWhenUsed/>
    <w:uiPriority w:val="99"/>
    <w:pPr>
      <w:tabs>
        <w:tab w:val="center" w:pos="4153"/>
        <w:tab w:val="right" w:pos="8306"/>
      </w:tabs>
      <w:snapToGrid w:val="0"/>
      <w:spacing w:beforeLines="0" w:afterLines="0"/>
    </w:pPr>
    <w:rPr>
      <w:rFonts w:hint="eastAsia"/>
      <w:sz w:val="18"/>
      <w:szCs w:val="24"/>
    </w:rPr>
  </w:style>
  <w:style w:type="paragraph" w:styleId="4">
    <w:name w:val="Normal (Web)"/>
    <w:basedOn w:val="1"/>
    <w:unhideWhenUsed/>
    <w:locked/>
    <w:uiPriority w:val="99"/>
    <w:pPr>
      <w:spacing w:before="100" w:beforeLines="0" w:beforeAutospacing="1" w:after="100" w:afterLines="0" w:afterAutospacing="1"/>
      <w:jc w:val="left"/>
    </w:pPr>
    <w:rPr>
      <w:rFonts w:hint="eastAsia" w:hAnsi="宋体"/>
      <w:sz w:val="24"/>
      <w:szCs w:val="24"/>
    </w:rPr>
  </w:style>
  <w:style w:type="paragraph" w:customStyle="1" w:styleId="7">
    <w:name w:val="正文 New"/>
    <w:unhideWhenUsed/>
    <w:qFormat/>
    <w:uiPriority w:val="0"/>
    <w:pPr>
      <w:widowControl w:val="0"/>
      <w:jc w:val="both"/>
    </w:pPr>
    <w:rPr>
      <w:rFonts w:hint="default" w:ascii="Times New Roman" w:hAnsi="Times New Roman" w:eastAsia="宋体" w:cs="Times New Roman"/>
      <w:sz w:val="24"/>
      <w:szCs w:val="24"/>
      <w:lang w:val="en-US" w:eastAsia="zh-CN" w:bidi="ar-SA"/>
    </w:rPr>
  </w:style>
  <w:style w:type="character" w:customStyle="1" w:styleId="8">
    <w:name w:val="页脚 Char"/>
    <w:basedOn w:val="6"/>
    <w:link w:val="2"/>
    <w:unhideWhenUsed/>
    <w:locked/>
    <w:uiPriority w:val="99"/>
    <w:rPr>
      <w:rFonts w:hint="eastAsia" w:ascii="宋体" w:hAnsi="Times New Roman" w:eastAsia="宋体"/>
      <w:sz w:val="18"/>
      <w:szCs w:val="24"/>
    </w:rPr>
  </w:style>
  <w:style w:type="character" w:customStyle="1" w:styleId="9">
    <w:name w:val="页眉 Char"/>
    <w:basedOn w:val="6"/>
    <w:link w:val="3"/>
    <w:unhideWhenUsed/>
    <w:locked/>
    <w:uiPriority w:val="99"/>
    <w:rPr>
      <w:rFonts w:hint="eastAsia" w:ascii="宋体" w:hAnsi="Times New Roman" w:eastAsia="宋体"/>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9168</Words>
  <Characters>9237</Characters>
  <TotalTime>0</TotalTime>
  <ScaleCrop>false</ScaleCrop>
  <LinksUpToDate>false</LinksUpToDate>
  <CharactersWithSpaces>9301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2025-06-10T02:42:46Z</dcterms:created>
  <dc:creator>asuas</dc:creator>
  <cp:lastModifiedBy>王哪跑</cp:lastModifiedBy>
  <dcterms:modified xsi:type="dcterms:W3CDTF">2025-06-10T02:43:47Z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810BFB29F614438B8142DD732F4F5381_13</vt:lpwstr>
  </property>
</Properties>
</file>