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F5413">
      <w:pPr>
        <w:ind w:left="238" w:firstLine="479" w:firstLineChars="109"/>
        <w:jc w:val="center"/>
        <w:rPr>
          <w:rFonts w:eastAsia="方正黑体_GBK" w:cs="Times New Roman"/>
          <w:sz w:val="44"/>
          <w:szCs w:val="44"/>
        </w:rPr>
      </w:pPr>
      <w:bookmarkStart w:id="0" w:name="_Toc31487"/>
      <w:bookmarkStart w:id="1" w:name="_Toc28958"/>
      <w:bookmarkStart w:id="2" w:name="_Hlk201065532"/>
    </w:p>
    <w:p w14:paraId="5E87F4F7">
      <w:pPr>
        <w:ind w:left="238" w:firstLine="479" w:firstLineChars="109"/>
        <w:jc w:val="center"/>
        <w:rPr>
          <w:rFonts w:eastAsia="方正黑体_GBK" w:cs="Times New Roman"/>
          <w:sz w:val="44"/>
          <w:szCs w:val="44"/>
        </w:rPr>
      </w:pPr>
    </w:p>
    <w:p w14:paraId="2EC04D23">
      <w:pPr>
        <w:ind w:left="238" w:firstLine="479" w:firstLineChars="109"/>
        <w:jc w:val="center"/>
        <w:rPr>
          <w:rFonts w:eastAsia="方正黑体_GBK" w:cs="Times New Roman"/>
          <w:sz w:val="44"/>
          <w:szCs w:val="44"/>
        </w:rPr>
      </w:pPr>
    </w:p>
    <w:p w14:paraId="14053275">
      <w:pPr>
        <w:ind w:left="238" w:firstLine="479" w:firstLineChars="109"/>
        <w:jc w:val="center"/>
        <w:rPr>
          <w:rFonts w:eastAsia="方正黑体_GBK" w:cs="Times New Roman"/>
          <w:sz w:val="44"/>
          <w:szCs w:val="44"/>
        </w:rPr>
      </w:pPr>
      <w:r>
        <w:rPr>
          <w:rFonts w:eastAsia="方正黑体_GBK" w:cs="Times New Roman"/>
          <w:sz w:val="44"/>
          <w:szCs w:val="44"/>
        </w:rPr>
        <w:t>双辽市国民经济和社会发展</w:t>
      </w:r>
    </w:p>
    <w:p w14:paraId="09021FE6">
      <w:pPr>
        <w:ind w:left="238" w:firstLine="479" w:firstLineChars="109"/>
        <w:jc w:val="center"/>
        <w:rPr>
          <w:rFonts w:eastAsia="方正黑体_GBK" w:cs="Times New Roman"/>
          <w:sz w:val="44"/>
          <w:szCs w:val="44"/>
        </w:rPr>
      </w:pPr>
      <w:r>
        <w:rPr>
          <w:rFonts w:eastAsia="方正黑体_GBK" w:cs="Times New Roman"/>
          <w:sz w:val="44"/>
          <w:szCs w:val="44"/>
        </w:rPr>
        <w:t>第十五个五年规划纲要</w:t>
      </w:r>
    </w:p>
    <w:p w14:paraId="71D605E4">
      <w:pPr>
        <w:ind w:left="238" w:firstLine="348" w:firstLineChars="109"/>
        <w:jc w:val="cente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（征求意见稿）</w:t>
      </w:r>
    </w:p>
    <w:p w14:paraId="2177188D">
      <w:pPr>
        <w:ind w:left="238" w:firstLine="392" w:firstLineChars="109"/>
        <w:jc w:val="center"/>
        <w:rPr>
          <w:rFonts w:eastAsia="方正黑体_GBK" w:cs="Times New Roman"/>
          <w:sz w:val="36"/>
          <w:szCs w:val="36"/>
        </w:rPr>
      </w:pPr>
    </w:p>
    <w:p w14:paraId="4D31D30B">
      <w:pPr>
        <w:ind w:left="238" w:firstLine="392" w:firstLineChars="109"/>
        <w:jc w:val="center"/>
        <w:rPr>
          <w:rFonts w:eastAsia="方正黑体_GBK" w:cs="Times New Roman"/>
          <w:sz w:val="36"/>
          <w:szCs w:val="36"/>
        </w:rPr>
      </w:pPr>
    </w:p>
    <w:p w14:paraId="5E77EAC1">
      <w:pPr>
        <w:ind w:left="238" w:firstLine="392" w:firstLineChars="109"/>
        <w:jc w:val="center"/>
        <w:rPr>
          <w:rFonts w:eastAsia="方正黑体_GBK" w:cs="Times New Roman"/>
          <w:sz w:val="36"/>
          <w:szCs w:val="36"/>
        </w:rPr>
      </w:pPr>
      <w:bookmarkStart w:id="192" w:name="_GoBack"/>
      <w:bookmarkEnd w:id="192"/>
    </w:p>
    <w:p w14:paraId="27B18B88">
      <w:pPr>
        <w:ind w:left="238" w:firstLine="392" w:firstLineChars="109"/>
        <w:jc w:val="center"/>
        <w:rPr>
          <w:rFonts w:eastAsia="方正黑体_GBK" w:cs="Times New Roman"/>
          <w:sz w:val="36"/>
          <w:szCs w:val="36"/>
        </w:rPr>
      </w:pPr>
    </w:p>
    <w:p w14:paraId="2C6407F3">
      <w:pPr>
        <w:ind w:left="238" w:firstLine="392" w:firstLineChars="109"/>
        <w:jc w:val="center"/>
        <w:rPr>
          <w:rFonts w:eastAsia="方正黑体_GBK" w:cs="Times New Roman"/>
          <w:sz w:val="36"/>
          <w:szCs w:val="36"/>
        </w:rPr>
      </w:pPr>
    </w:p>
    <w:p w14:paraId="7A35C4B3">
      <w:pPr>
        <w:ind w:left="238" w:firstLine="392" w:firstLineChars="109"/>
        <w:jc w:val="center"/>
        <w:rPr>
          <w:rFonts w:eastAsia="方正黑体_GBK" w:cs="Times New Roman"/>
          <w:sz w:val="36"/>
          <w:szCs w:val="36"/>
        </w:rPr>
      </w:pPr>
    </w:p>
    <w:p w14:paraId="169A9D3B">
      <w:pPr>
        <w:ind w:left="238" w:firstLine="392" w:firstLineChars="109"/>
        <w:jc w:val="center"/>
        <w:rPr>
          <w:rFonts w:eastAsia="方正黑体_GBK" w:cs="Times New Roman"/>
          <w:sz w:val="36"/>
          <w:szCs w:val="36"/>
        </w:rPr>
      </w:pPr>
    </w:p>
    <w:p w14:paraId="3BBA9511">
      <w:pPr>
        <w:ind w:left="238" w:firstLine="392" w:firstLineChars="109"/>
        <w:jc w:val="center"/>
        <w:rPr>
          <w:rFonts w:eastAsia="方正黑体_GBK" w:cs="Times New Roman"/>
          <w:sz w:val="36"/>
          <w:szCs w:val="36"/>
        </w:rPr>
      </w:pPr>
    </w:p>
    <w:p w14:paraId="67A3CC1E">
      <w:pPr>
        <w:ind w:left="238" w:firstLine="392" w:firstLineChars="109"/>
        <w:jc w:val="center"/>
        <w:rPr>
          <w:rFonts w:eastAsia="方正黑体_GBK" w:cs="Times New Roman"/>
          <w:sz w:val="36"/>
          <w:szCs w:val="36"/>
        </w:rPr>
      </w:pPr>
    </w:p>
    <w:p w14:paraId="78610EA6">
      <w:pPr>
        <w:ind w:left="238" w:firstLine="392" w:firstLineChars="109"/>
        <w:jc w:val="center"/>
        <w:rPr>
          <w:rFonts w:eastAsia="方正黑体_GBK" w:cs="Times New Roman"/>
          <w:sz w:val="36"/>
          <w:szCs w:val="36"/>
        </w:rPr>
      </w:pPr>
    </w:p>
    <w:p w14:paraId="70BA30B3">
      <w:pPr>
        <w:ind w:left="238" w:firstLine="392" w:firstLineChars="109"/>
        <w:jc w:val="center"/>
        <w:rPr>
          <w:rFonts w:eastAsia="方正黑体_GBK" w:cs="Times New Roman"/>
          <w:sz w:val="36"/>
          <w:szCs w:val="36"/>
        </w:rPr>
      </w:pPr>
    </w:p>
    <w:p w14:paraId="0016A45B">
      <w:pPr>
        <w:ind w:left="238" w:firstLine="392" w:firstLineChars="109"/>
        <w:jc w:val="center"/>
        <w:rPr>
          <w:rFonts w:eastAsia="方正黑体_GBK" w:cs="Times New Roman"/>
          <w:sz w:val="36"/>
          <w:szCs w:val="36"/>
        </w:rPr>
      </w:pPr>
    </w:p>
    <w:p w14:paraId="0F95CCAE">
      <w:pPr>
        <w:ind w:left="238" w:firstLine="392" w:firstLineChars="109"/>
        <w:jc w:val="center"/>
        <w:rPr>
          <w:rFonts w:eastAsia="方正黑体_GBK" w:cs="Times New Roman"/>
          <w:sz w:val="36"/>
          <w:szCs w:val="36"/>
        </w:rPr>
      </w:pPr>
    </w:p>
    <w:p w14:paraId="4F2439DB">
      <w:pPr>
        <w:ind w:left="238" w:firstLine="392" w:firstLineChars="109"/>
        <w:jc w:val="center"/>
        <w:rPr>
          <w:rFonts w:eastAsia="方正黑体_GBK" w:cs="Times New Roman"/>
          <w:sz w:val="36"/>
          <w:szCs w:val="36"/>
        </w:rPr>
      </w:pPr>
    </w:p>
    <w:p w14:paraId="5E616FC0">
      <w:pPr>
        <w:ind w:left="238" w:firstLine="392" w:firstLineChars="109"/>
        <w:jc w:val="center"/>
        <w:rPr>
          <w:rFonts w:eastAsia="方正黑体_GBK" w:cs="Times New Roman"/>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984" w:right="1616" w:bottom="1814" w:left="1616" w:header="851" w:footer="1474" w:gutter="0"/>
          <w:cols w:space="0" w:num="1"/>
          <w:docGrid w:type="lines" w:linePitch="312" w:charSpace="0"/>
        </w:sectPr>
      </w:pPr>
      <w:r>
        <w:rPr>
          <w:rFonts w:eastAsia="方正黑体_GBK" w:cs="Times New Roman"/>
          <w:sz w:val="36"/>
          <w:szCs w:val="36"/>
        </w:rPr>
        <w:t>二〇二五年</w:t>
      </w:r>
      <w:r>
        <w:rPr>
          <w:rFonts w:hint="eastAsia" w:eastAsia="方正黑体_GBK" w:cs="Times New Roman"/>
          <w:sz w:val="36"/>
          <w:szCs w:val="36"/>
          <w:lang w:eastAsia="zh-CN"/>
        </w:rPr>
        <w:t>九</w:t>
      </w:r>
      <w:r>
        <w:rPr>
          <w:rFonts w:eastAsia="方正黑体_GBK" w:cs="Times New Roman"/>
          <w:sz w:val="36"/>
          <w:szCs w:val="36"/>
        </w:rPr>
        <w:t>月</w:t>
      </w:r>
    </w:p>
    <w:sdt>
      <w:sdtPr>
        <w:rPr>
          <w:rFonts w:eastAsia="方正楷体_GBK" w:cs="Times New Roman"/>
          <w:b/>
          <w:bCs/>
          <w:kern w:val="44"/>
          <w:sz w:val="32"/>
          <w:szCs w:val="32"/>
        </w:rPr>
        <w:id w:val="147457859"/>
        <w15:color w:val="DBDBDB"/>
        <w:docPartObj>
          <w:docPartGallery w:val="Table of Contents"/>
          <w:docPartUnique/>
        </w:docPartObj>
      </w:sdtPr>
      <w:sdtEndPr>
        <w:rPr>
          <w:rFonts w:eastAsia="方正黑体_GBK" w:cs="Times New Roman"/>
          <w:b/>
          <w:bCs/>
          <w:kern w:val="44"/>
          <w:sz w:val="32"/>
          <w:szCs w:val="32"/>
        </w:rPr>
      </w:sdtEndPr>
      <w:sdtContent>
        <w:p w14:paraId="084D92F5">
          <w:pPr>
            <w:spacing w:line="240" w:lineRule="auto"/>
            <w:ind w:firstLine="0" w:firstLineChars="0"/>
            <w:jc w:val="center"/>
            <w:rPr>
              <w:rFonts w:eastAsia="方正楷体_GBK" w:cs="Times New Roman"/>
              <w:b/>
              <w:bCs/>
              <w:sz w:val="32"/>
              <w:szCs w:val="32"/>
            </w:rPr>
          </w:pPr>
          <w:r>
            <w:rPr>
              <w:rFonts w:eastAsia="方正楷体_GBK" w:cs="Times New Roman"/>
              <w:b/>
              <w:bCs/>
              <w:sz w:val="32"/>
              <w:szCs w:val="32"/>
            </w:rPr>
            <w:t>目 录</w:t>
          </w:r>
        </w:p>
        <w:p w14:paraId="2FB12DDA">
          <w:pPr>
            <w:pStyle w:val="10"/>
            <w:tabs>
              <w:tab w:val="right" w:leader="dot" w:pos="8674"/>
            </w:tabs>
            <w:ind w:firstLine="600"/>
            <w:rPr>
              <w:rFonts w:cs="Times New Roman"/>
            </w:rPr>
          </w:pPr>
          <w:r>
            <w:rPr>
              <w:rFonts w:cs="Times New Roman"/>
            </w:rPr>
            <w:fldChar w:fldCharType="begin"/>
          </w:r>
          <w:r>
            <w:rPr>
              <w:rFonts w:cs="Times New Roman"/>
            </w:rPr>
            <w:instrText xml:space="preserve">TOC \o "1-2" \h \u </w:instrText>
          </w:r>
          <w:r>
            <w:rPr>
              <w:rFonts w:cs="Times New Roman"/>
            </w:rPr>
            <w:fldChar w:fldCharType="separate"/>
          </w:r>
          <w:r>
            <w:fldChar w:fldCharType="begin"/>
          </w:r>
          <w:r>
            <w:instrText xml:space="preserve"> HYPERLINK \l "_Toc31068" </w:instrText>
          </w:r>
          <w:r>
            <w:fldChar w:fldCharType="separate"/>
          </w:r>
          <w:r>
            <w:rPr>
              <w:rFonts w:eastAsia="方正黑体_GBK" w:cs="Times New Roman"/>
            </w:rPr>
            <w:t>第一章 发展基础和环境</w:t>
          </w:r>
          <w:r>
            <w:rPr>
              <w:rFonts w:eastAsia="方正黑体_GBK" w:cs="Times New Roman"/>
            </w:rPr>
            <w:tab/>
          </w:r>
          <w:r>
            <w:rPr>
              <w:rFonts w:eastAsia="方正黑体_GBK" w:cs="Times New Roman"/>
            </w:rPr>
            <w:fldChar w:fldCharType="begin"/>
          </w:r>
          <w:r>
            <w:rPr>
              <w:rFonts w:eastAsia="方正黑体_GBK" w:cs="Times New Roman"/>
            </w:rPr>
            <w:instrText xml:space="preserve"> PAGEREF _Toc31068 \h </w:instrText>
          </w:r>
          <w:r>
            <w:rPr>
              <w:rFonts w:eastAsia="方正黑体_GBK" w:cs="Times New Roman"/>
            </w:rPr>
            <w:fldChar w:fldCharType="separate"/>
          </w:r>
          <w:r>
            <w:rPr>
              <w:rFonts w:eastAsia="方正黑体_GBK" w:cs="Times New Roman"/>
            </w:rPr>
            <w:t>1</w:t>
          </w:r>
          <w:r>
            <w:rPr>
              <w:rFonts w:eastAsia="方正黑体_GBK" w:cs="Times New Roman"/>
            </w:rPr>
            <w:fldChar w:fldCharType="end"/>
          </w:r>
          <w:r>
            <w:rPr>
              <w:rFonts w:eastAsia="方正黑体_GBK" w:cs="Times New Roman"/>
            </w:rPr>
            <w:fldChar w:fldCharType="end"/>
          </w:r>
        </w:p>
        <w:p w14:paraId="40F9A833">
          <w:pPr>
            <w:pStyle w:val="11"/>
            <w:tabs>
              <w:tab w:val="right" w:leader="dot" w:pos="8674"/>
            </w:tabs>
            <w:ind w:left="600" w:firstLine="600"/>
            <w:rPr>
              <w:rFonts w:cs="Times New Roman"/>
            </w:rPr>
          </w:pPr>
          <w:r>
            <w:fldChar w:fldCharType="begin"/>
          </w:r>
          <w:r>
            <w:instrText xml:space="preserve"> HYPERLINK \l "_Toc21260" </w:instrText>
          </w:r>
          <w:r>
            <w:fldChar w:fldCharType="separate"/>
          </w:r>
          <w:r>
            <w:rPr>
              <w:rFonts w:cs="Times New Roman"/>
            </w:rPr>
            <w:t>第一节 发展基础</w:t>
          </w:r>
          <w:r>
            <w:rPr>
              <w:rFonts w:cs="Times New Roman"/>
            </w:rPr>
            <w:tab/>
          </w:r>
          <w:r>
            <w:rPr>
              <w:rFonts w:cs="Times New Roman"/>
            </w:rPr>
            <w:fldChar w:fldCharType="begin"/>
          </w:r>
          <w:r>
            <w:rPr>
              <w:rFonts w:cs="Times New Roman"/>
            </w:rPr>
            <w:instrText xml:space="preserve"> PAGEREF _Toc21260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14:paraId="3D896830">
          <w:pPr>
            <w:pStyle w:val="11"/>
            <w:tabs>
              <w:tab w:val="right" w:leader="dot" w:pos="8674"/>
            </w:tabs>
            <w:ind w:left="600" w:firstLine="600"/>
            <w:rPr>
              <w:rFonts w:cs="Times New Roman"/>
            </w:rPr>
          </w:pPr>
          <w:r>
            <w:fldChar w:fldCharType="begin"/>
          </w:r>
          <w:r>
            <w:instrText xml:space="preserve"> HYPERLINK \l "_Toc6595" </w:instrText>
          </w:r>
          <w:r>
            <w:fldChar w:fldCharType="separate"/>
          </w:r>
          <w:r>
            <w:rPr>
              <w:rFonts w:cs="Times New Roman"/>
            </w:rPr>
            <w:t xml:space="preserve">第二节 </w:t>
          </w:r>
          <w:r>
            <w:rPr>
              <w:rFonts w:cs="Times New Roman"/>
              <w:lang w:val="zh-TW"/>
            </w:rPr>
            <w:t>环境</w:t>
          </w:r>
          <w:r>
            <w:rPr>
              <w:rFonts w:cs="Times New Roman"/>
            </w:rPr>
            <w:t>形势</w:t>
          </w:r>
          <w:r>
            <w:rPr>
              <w:rFonts w:cs="Times New Roman"/>
            </w:rPr>
            <w:tab/>
          </w:r>
          <w:r>
            <w:rPr>
              <w:rFonts w:cs="Times New Roman"/>
            </w:rPr>
            <w:fldChar w:fldCharType="begin"/>
          </w:r>
          <w:r>
            <w:rPr>
              <w:rFonts w:cs="Times New Roman"/>
            </w:rPr>
            <w:instrText xml:space="preserve"> PAGEREF _Toc6595 \h </w:instrText>
          </w:r>
          <w:r>
            <w:rPr>
              <w:rFonts w:cs="Times New Roman"/>
            </w:rPr>
            <w:fldChar w:fldCharType="separate"/>
          </w:r>
          <w:r>
            <w:rPr>
              <w:rFonts w:cs="Times New Roman"/>
            </w:rPr>
            <w:t>5</w:t>
          </w:r>
          <w:r>
            <w:rPr>
              <w:rFonts w:cs="Times New Roman"/>
            </w:rPr>
            <w:fldChar w:fldCharType="end"/>
          </w:r>
          <w:r>
            <w:rPr>
              <w:rFonts w:cs="Times New Roman"/>
            </w:rPr>
            <w:fldChar w:fldCharType="end"/>
          </w:r>
        </w:p>
        <w:p w14:paraId="35638786">
          <w:pPr>
            <w:pStyle w:val="11"/>
            <w:tabs>
              <w:tab w:val="right" w:leader="dot" w:pos="8674"/>
            </w:tabs>
            <w:ind w:left="600" w:firstLine="600"/>
            <w:rPr>
              <w:rFonts w:cs="Times New Roman"/>
            </w:rPr>
          </w:pPr>
          <w:r>
            <w:fldChar w:fldCharType="begin"/>
          </w:r>
          <w:r>
            <w:instrText xml:space="preserve"> HYPERLINK \l "_Toc16699" </w:instrText>
          </w:r>
          <w:r>
            <w:fldChar w:fldCharType="separate"/>
          </w:r>
          <w:r>
            <w:rPr>
              <w:rFonts w:cs="Times New Roman"/>
            </w:rPr>
            <w:t xml:space="preserve">第三节 </w:t>
          </w:r>
          <w:r>
            <w:rPr>
              <w:rFonts w:cs="Times New Roman"/>
              <w:lang w:val="zh-TW"/>
            </w:rPr>
            <w:t>发展优势</w:t>
          </w:r>
          <w:r>
            <w:rPr>
              <w:rFonts w:cs="Times New Roman"/>
            </w:rPr>
            <w:tab/>
          </w:r>
          <w:r>
            <w:rPr>
              <w:rFonts w:cs="Times New Roman"/>
            </w:rPr>
            <w:fldChar w:fldCharType="begin"/>
          </w:r>
          <w:r>
            <w:rPr>
              <w:rFonts w:cs="Times New Roman"/>
            </w:rPr>
            <w:instrText xml:space="preserve"> PAGEREF _Toc16699 \h </w:instrText>
          </w:r>
          <w:r>
            <w:rPr>
              <w:rFonts w:cs="Times New Roman"/>
            </w:rPr>
            <w:fldChar w:fldCharType="separate"/>
          </w:r>
          <w:r>
            <w:rPr>
              <w:rFonts w:cs="Times New Roman"/>
            </w:rPr>
            <w:t>7</w:t>
          </w:r>
          <w:r>
            <w:rPr>
              <w:rFonts w:cs="Times New Roman"/>
            </w:rPr>
            <w:fldChar w:fldCharType="end"/>
          </w:r>
          <w:r>
            <w:rPr>
              <w:rFonts w:cs="Times New Roman"/>
            </w:rPr>
            <w:fldChar w:fldCharType="end"/>
          </w:r>
        </w:p>
        <w:p w14:paraId="128EF22D">
          <w:pPr>
            <w:pStyle w:val="11"/>
            <w:tabs>
              <w:tab w:val="right" w:leader="dot" w:pos="8674"/>
            </w:tabs>
            <w:ind w:left="600" w:firstLine="600"/>
            <w:rPr>
              <w:rFonts w:cs="Times New Roman"/>
            </w:rPr>
          </w:pPr>
          <w:r>
            <w:fldChar w:fldCharType="begin"/>
          </w:r>
          <w:r>
            <w:instrText xml:space="preserve"> HYPERLINK \l "_Toc8695" </w:instrText>
          </w:r>
          <w:r>
            <w:fldChar w:fldCharType="separate"/>
          </w:r>
          <w:r>
            <w:rPr>
              <w:rFonts w:cs="Times New Roman"/>
            </w:rPr>
            <w:t xml:space="preserve">第四节 </w:t>
          </w:r>
          <w:r>
            <w:rPr>
              <w:rFonts w:cs="Times New Roman"/>
              <w:lang w:val="zh-TW"/>
            </w:rPr>
            <w:t>机遇挑战</w:t>
          </w:r>
          <w:r>
            <w:rPr>
              <w:rFonts w:cs="Times New Roman"/>
            </w:rPr>
            <w:tab/>
          </w:r>
          <w:r>
            <w:rPr>
              <w:rFonts w:cs="Times New Roman"/>
            </w:rPr>
            <w:fldChar w:fldCharType="begin"/>
          </w:r>
          <w:r>
            <w:rPr>
              <w:rFonts w:cs="Times New Roman"/>
            </w:rPr>
            <w:instrText xml:space="preserve"> PAGEREF _Toc8695 \h </w:instrText>
          </w:r>
          <w:r>
            <w:rPr>
              <w:rFonts w:cs="Times New Roman"/>
            </w:rPr>
            <w:fldChar w:fldCharType="separate"/>
          </w:r>
          <w:r>
            <w:rPr>
              <w:rFonts w:cs="Times New Roman"/>
            </w:rPr>
            <w:t>8</w:t>
          </w:r>
          <w:r>
            <w:rPr>
              <w:rFonts w:cs="Times New Roman"/>
            </w:rPr>
            <w:fldChar w:fldCharType="end"/>
          </w:r>
          <w:r>
            <w:rPr>
              <w:rFonts w:cs="Times New Roman"/>
            </w:rPr>
            <w:fldChar w:fldCharType="end"/>
          </w:r>
        </w:p>
        <w:p w14:paraId="118A5BE3">
          <w:pPr>
            <w:pStyle w:val="10"/>
            <w:tabs>
              <w:tab w:val="right" w:leader="dot" w:pos="8674"/>
            </w:tabs>
            <w:ind w:firstLine="600"/>
            <w:rPr>
              <w:rFonts w:cs="Times New Roman"/>
            </w:rPr>
          </w:pPr>
          <w:r>
            <w:fldChar w:fldCharType="begin"/>
          </w:r>
          <w:r>
            <w:instrText xml:space="preserve"> HYPERLINK \l "_Toc20903" </w:instrText>
          </w:r>
          <w:r>
            <w:fldChar w:fldCharType="separate"/>
          </w:r>
          <w:r>
            <w:rPr>
              <w:rFonts w:eastAsia="方正黑体_GBK" w:cs="Times New Roman"/>
            </w:rPr>
            <w:t>第二章 总体思路</w:t>
          </w:r>
          <w:r>
            <w:rPr>
              <w:rFonts w:eastAsia="方正黑体_GBK" w:cs="Times New Roman"/>
            </w:rPr>
            <w:tab/>
          </w:r>
          <w:r>
            <w:rPr>
              <w:rFonts w:eastAsia="方正黑体_GBK" w:cs="Times New Roman"/>
            </w:rPr>
            <w:fldChar w:fldCharType="begin"/>
          </w:r>
          <w:r>
            <w:rPr>
              <w:rFonts w:eastAsia="方正黑体_GBK" w:cs="Times New Roman"/>
            </w:rPr>
            <w:instrText xml:space="preserve"> PAGEREF _Toc20903 \h </w:instrText>
          </w:r>
          <w:r>
            <w:rPr>
              <w:rFonts w:eastAsia="方正黑体_GBK" w:cs="Times New Roman"/>
            </w:rPr>
            <w:fldChar w:fldCharType="separate"/>
          </w:r>
          <w:r>
            <w:rPr>
              <w:rFonts w:eastAsia="方正黑体_GBK" w:cs="Times New Roman"/>
            </w:rPr>
            <w:t>10</w:t>
          </w:r>
          <w:r>
            <w:rPr>
              <w:rFonts w:eastAsia="方正黑体_GBK" w:cs="Times New Roman"/>
            </w:rPr>
            <w:fldChar w:fldCharType="end"/>
          </w:r>
          <w:r>
            <w:rPr>
              <w:rFonts w:eastAsia="方正黑体_GBK" w:cs="Times New Roman"/>
            </w:rPr>
            <w:fldChar w:fldCharType="end"/>
          </w:r>
        </w:p>
        <w:p w14:paraId="5908D1B6">
          <w:pPr>
            <w:pStyle w:val="11"/>
            <w:tabs>
              <w:tab w:val="right" w:leader="dot" w:pos="8674"/>
            </w:tabs>
            <w:ind w:left="600" w:firstLine="600"/>
            <w:rPr>
              <w:rFonts w:cs="Times New Roman"/>
            </w:rPr>
          </w:pPr>
          <w:r>
            <w:fldChar w:fldCharType="begin"/>
          </w:r>
          <w:r>
            <w:instrText xml:space="preserve"> HYPERLINK \l "_Toc4380" </w:instrText>
          </w:r>
          <w:r>
            <w:fldChar w:fldCharType="separate"/>
          </w:r>
          <w:r>
            <w:rPr>
              <w:rFonts w:cs="Times New Roman"/>
            </w:rPr>
            <w:t>第一节 指导思想</w:t>
          </w:r>
          <w:r>
            <w:rPr>
              <w:rFonts w:cs="Times New Roman"/>
            </w:rPr>
            <w:tab/>
          </w:r>
          <w:r>
            <w:rPr>
              <w:rFonts w:cs="Times New Roman"/>
            </w:rPr>
            <w:fldChar w:fldCharType="begin"/>
          </w:r>
          <w:r>
            <w:rPr>
              <w:rFonts w:cs="Times New Roman"/>
            </w:rPr>
            <w:instrText xml:space="preserve"> PAGEREF _Toc4380 \h </w:instrText>
          </w:r>
          <w:r>
            <w:rPr>
              <w:rFonts w:cs="Times New Roman"/>
            </w:rPr>
            <w:fldChar w:fldCharType="separate"/>
          </w:r>
          <w:r>
            <w:rPr>
              <w:rFonts w:cs="Times New Roman"/>
            </w:rPr>
            <w:t>10</w:t>
          </w:r>
          <w:r>
            <w:rPr>
              <w:rFonts w:cs="Times New Roman"/>
            </w:rPr>
            <w:fldChar w:fldCharType="end"/>
          </w:r>
          <w:r>
            <w:rPr>
              <w:rFonts w:cs="Times New Roman"/>
            </w:rPr>
            <w:fldChar w:fldCharType="end"/>
          </w:r>
        </w:p>
        <w:p w14:paraId="11967C36">
          <w:pPr>
            <w:pStyle w:val="11"/>
            <w:tabs>
              <w:tab w:val="right" w:leader="dot" w:pos="8674"/>
            </w:tabs>
            <w:ind w:left="600" w:firstLine="600"/>
            <w:rPr>
              <w:rFonts w:cs="Times New Roman"/>
            </w:rPr>
          </w:pPr>
          <w:r>
            <w:fldChar w:fldCharType="begin"/>
          </w:r>
          <w:r>
            <w:instrText xml:space="preserve"> HYPERLINK \l "_Toc23195" </w:instrText>
          </w:r>
          <w:r>
            <w:fldChar w:fldCharType="separate"/>
          </w:r>
          <w:r>
            <w:rPr>
              <w:rFonts w:cs="Times New Roman"/>
            </w:rPr>
            <w:t>第二节 基本原则</w:t>
          </w:r>
          <w:r>
            <w:rPr>
              <w:rFonts w:cs="Times New Roman"/>
            </w:rPr>
            <w:tab/>
          </w:r>
          <w:r>
            <w:rPr>
              <w:rFonts w:cs="Times New Roman"/>
            </w:rPr>
            <w:fldChar w:fldCharType="begin"/>
          </w:r>
          <w:r>
            <w:rPr>
              <w:rFonts w:cs="Times New Roman"/>
            </w:rPr>
            <w:instrText xml:space="preserve"> PAGEREF _Toc23195 \h </w:instrText>
          </w:r>
          <w:r>
            <w:rPr>
              <w:rFonts w:cs="Times New Roman"/>
            </w:rPr>
            <w:fldChar w:fldCharType="separate"/>
          </w:r>
          <w:r>
            <w:rPr>
              <w:rFonts w:cs="Times New Roman"/>
            </w:rPr>
            <w:t>11</w:t>
          </w:r>
          <w:r>
            <w:rPr>
              <w:rFonts w:cs="Times New Roman"/>
            </w:rPr>
            <w:fldChar w:fldCharType="end"/>
          </w:r>
          <w:r>
            <w:rPr>
              <w:rFonts w:cs="Times New Roman"/>
            </w:rPr>
            <w:fldChar w:fldCharType="end"/>
          </w:r>
        </w:p>
        <w:p w14:paraId="1E1037AA">
          <w:pPr>
            <w:pStyle w:val="11"/>
            <w:tabs>
              <w:tab w:val="right" w:leader="dot" w:pos="8674"/>
            </w:tabs>
            <w:ind w:left="600" w:firstLine="600"/>
            <w:rPr>
              <w:rFonts w:cs="Times New Roman"/>
            </w:rPr>
          </w:pPr>
          <w:r>
            <w:fldChar w:fldCharType="begin"/>
          </w:r>
          <w:r>
            <w:instrText xml:space="preserve"> HYPERLINK \l "_Toc19511" </w:instrText>
          </w:r>
          <w:r>
            <w:fldChar w:fldCharType="separate"/>
          </w:r>
          <w:r>
            <w:rPr>
              <w:rFonts w:cs="Times New Roman"/>
            </w:rPr>
            <w:t>第三节 战略定位</w:t>
          </w:r>
          <w:r>
            <w:rPr>
              <w:rFonts w:cs="Times New Roman"/>
            </w:rPr>
            <w:tab/>
          </w:r>
          <w:r>
            <w:rPr>
              <w:rFonts w:cs="Times New Roman"/>
            </w:rPr>
            <w:fldChar w:fldCharType="begin"/>
          </w:r>
          <w:r>
            <w:rPr>
              <w:rFonts w:cs="Times New Roman"/>
            </w:rPr>
            <w:instrText xml:space="preserve"> PAGEREF _Toc19511 \h </w:instrText>
          </w:r>
          <w:r>
            <w:rPr>
              <w:rFonts w:cs="Times New Roman"/>
            </w:rPr>
            <w:fldChar w:fldCharType="separate"/>
          </w:r>
          <w:r>
            <w:rPr>
              <w:rFonts w:cs="Times New Roman"/>
            </w:rPr>
            <w:t>12</w:t>
          </w:r>
          <w:r>
            <w:rPr>
              <w:rFonts w:cs="Times New Roman"/>
            </w:rPr>
            <w:fldChar w:fldCharType="end"/>
          </w:r>
          <w:r>
            <w:rPr>
              <w:rFonts w:cs="Times New Roman"/>
            </w:rPr>
            <w:fldChar w:fldCharType="end"/>
          </w:r>
        </w:p>
        <w:p w14:paraId="3C08AB0A">
          <w:pPr>
            <w:pStyle w:val="11"/>
            <w:tabs>
              <w:tab w:val="right" w:leader="dot" w:pos="8674"/>
            </w:tabs>
            <w:ind w:left="600" w:firstLine="600"/>
            <w:rPr>
              <w:rFonts w:cs="Times New Roman"/>
            </w:rPr>
          </w:pPr>
          <w:r>
            <w:fldChar w:fldCharType="begin"/>
          </w:r>
          <w:r>
            <w:instrText xml:space="preserve"> HYPERLINK \l "_Toc7181" </w:instrText>
          </w:r>
          <w:r>
            <w:fldChar w:fldCharType="separate"/>
          </w:r>
          <w:r>
            <w:rPr>
              <w:rFonts w:cs="Times New Roman"/>
            </w:rPr>
            <w:t xml:space="preserve">第四节 </w:t>
          </w:r>
          <w:r>
            <w:rPr>
              <w:rFonts w:cs="Times New Roman"/>
              <w:lang w:val="zh-TW"/>
            </w:rPr>
            <w:t>发展</w:t>
          </w:r>
          <w:r>
            <w:rPr>
              <w:rFonts w:cs="Times New Roman"/>
            </w:rPr>
            <w:t>策略</w:t>
          </w:r>
          <w:r>
            <w:rPr>
              <w:rFonts w:cs="Times New Roman"/>
            </w:rPr>
            <w:tab/>
          </w:r>
          <w:r>
            <w:rPr>
              <w:rFonts w:cs="Times New Roman"/>
            </w:rPr>
            <w:fldChar w:fldCharType="begin"/>
          </w:r>
          <w:r>
            <w:rPr>
              <w:rFonts w:cs="Times New Roman"/>
            </w:rPr>
            <w:instrText xml:space="preserve"> PAGEREF _Toc7181 \h </w:instrText>
          </w:r>
          <w:r>
            <w:rPr>
              <w:rFonts w:cs="Times New Roman"/>
            </w:rPr>
            <w:fldChar w:fldCharType="separate"/>
          </w:r>
          <w:r>
            <w:rPr>
              <w:rFonts w:cs="Times New Roman"/>
            </w:rPr>
            <w:t>13</w:t>
          </w:r>
          <w:r>
            <w:rPr>
              <w:rFonts w:cs="Times New Roman"/>
            </w:rPr>
            <w:fldChar w:fldCharType="end"/>
          </w:r>
          <w:r>
            <w:rPr>
              <w:rFonts w:cs="Times New Roman"/>
            </w:rPr>
            <w:fldChar w:fldCharType="end"/>
          </w:r>
        </w:p>
        <w:p w14:paraId="092725EF">
          <w:pPr>
            <w:pStyle w:val="11"/>
            <w:tabs>
              <w:tab w:val="right" w:leader="dot" w:pos="8674"/>
            </w:tabs>
            <w:ind w:left="600" w:firstLine="600"/>
            <w:rPr>
              <w:rFonts w:cs="Times New Roman"/>
            </w:rPr>
          </w:pPr>
          <w:r>
            <w:fldChar w:fldCharType="begin"/>
          </w:r>
          <w:r>
            <w:instrText xml:space="preserve"> HYPERLINK \l "_Toc20921" </w:instrText>
          </w:r>
          <w:r>
            <w:fldChar w:fldCharType="separate"/>
          </w:r>
          <w:r>
            <w:rPr>
              <w:rFonts w:cs="Times New Roman"/>
            </w:rPr>
            <w:t>第五节 发展目标</w:t>
          </w:r>
          <w:r>
            <w:rPr>
              <w:rFonts w:cs="Times New Roman"/>
            </w:rPr>
            <w:tab/>
          </w:r>
          <w:r>
            <w:rPr>
              <w:rFonts w:cs="Times New Roman"/>
            </w:rPr>
            <w:fldChar w:fldCharType="begin"/>
          </w:r>
          <w:r>
            <w:rPr>
              <w:rFonts w:cs="Times New Roman"/>
            </w:rPr>
            <w:instrText xml:space="preserve"> PAGEREF _Toc20921 \h </w:instrText>
          </w:r>
          <w:r>
            <w:rPr>
              <w:rFonts w:cs="Times New Roman"/>
            </w:rPr>
            <w:fldChar w:fldCharType="separate"/>
          </w:r>
          <w:r>
            <w:rPr>
              <w:rFonts w:cs="Times New Roman"/>
            </w:rPr>
            <w:t>14</w:t>
          </w:r>
          <w:r>
            <w:rPr>
              <w:rFonts w:cs="Times New Roman"/>
            </w:rPr>
            <w:fldChar w:fldCharType="end"/>
          </w:r>
          <w:r>
            <w:rPr>
              <w:rFonts w:cs="Times New Roman"/>
            </w:rPr>
            <w:fldChar w:fldCharType="end"/>
          </w:r>
        </w:p>
        <w:p w14:paraId="32F8D750">
          <w:pPr>
            <w:pStyle w:val="10"/>
            <w:tabs>
              <w:tab w:val="right" w:leader="dot" w:pos="8674"/>
            </w:tabs>
            <w:ind w:firstLine="600"/>
            <w:rPr>
              <w:rFonts w:cs="Times New Roman"/>
            </w:rPr>
          </w:pPr>
          <w:r>
            <w:fldChar w:fldCharType="begin"/>
          </w:r>
          <w:r>
            <w:instrText xml:space="preserve"> HYPERLINK \l "_Toc18329" </w:instrText>
          </w:r>
          <w:r>
            <w:fldChar w:fldCharType="separate"/>
          </w:r>
          <w:r>
            <w:rPr>
              <w:rFonts w:eastAsia="方正黑体_GBK" w:cs="Times New Roman"/>
            </w:rPr>
            <w:t>第三章 坚持农业农村优先发展，开创乡村振兴新局面</w:t>
          </w:r>
          <w:r>
            <w:rPr>
              <w:rFonts w:eastAsia="方正黑体_GBK" w:cs="Times New Roman"/>
            </w:rPr>
            <w:tab/>
          </w:r>
          <w:r>
            <w:rPr>
              <w:rFonts w:eastAsia="方正黑体_GBK" w:cs="Times New Roman"/>
            </w:rPr>
            <w:fldChar w:fldCharType="begin"/>
          </w:r>
          <w:r>
            <w:rPr>
              <w:rFonts w:eastAsia="方正黑体_GBK" w:cs="Times New Roman"/>
            </w:rPr>
            <w:instrText xml:space="preserve"> PAGEREF _Toc18329 \h </w:instrText>
          </w:r>
          <w:r>
            <w:rPr>
              <w:rFonts w:eastAsia="方正黑体_GBK" w:cs="Times New Roman"/>
            </w:rPr>
            <w:fldChar w:fldCharType="separate"/>
          </w:r>
          <w:r>
            <w:rPr>
              <w:rFonts w:eastAsia="方正黑体_GBK" w:cs="Times New Roman"/>
            </w:rPr>
            <w:t>17</w:t>
          </w:r>
          <w:r>
            <w:rPr>
              <w:rFonts w:eastAsia="方正黑体_GBK" w:cs="Times New Roman"/>
            </w:rPr>
            <w:fldChar w:fldCharType="end"/>
          </w:r>
          <w:r>
            <w:rPr>
              <w:rFonts w:eastAsia="方正黑体_GBK" w:cs="Times New Roman"/>
            </w:rPr>
            <w:fldChar w:fldCharType="end"/>
          </w:r>
        </w:p>
        <w:p w14:paraId="36C73C1A">
          <w:pPr>
            <w:pStyle w:val="11"/>
            <w:tabs>
              <w:tab w:val="right" w:leader="dot" w:pos="8674"/>
            </w:tabs>
            <w:ind w:left="600" w:firstLine="600"/>
            <w:rPr>
              <w:rFonts w:cs="Times New Roman"/>
            </w:rPr>
          </w:pPr>
          <w:r>
            <w:fldChar w:fldCharType="begin"/>
          </w:r>
          <w:r>
            <w:instrText xml:space="preserve"> HYPERLINK \l "_Toc19966" </w:instrText>
          </w:r>
          <w:r>
            <w:fldChar w:fldCharType="separate"/>
          </w:r>
          <w:r>
            <w:rPr>
              <w:rFonts w:cs="Times New Roman"/>
            </w:rPr>
            <w:t>第一节 增强粮食安全保障能力</w:t>
          </w:r>
          <w:r>
            <w:rPr>
              <w:rFonts w:cs="Times New Roman"/>
            </w:rPr>
            <w:tab/>
          </w:r>
          <w:r>
            <w:rPr>
              <w:rFonts w:cs="Times New Roman"/>
            </w:rPr>
            <w:fldChar w:fldCharType="begin"/>
          </w:r>
          <w:r>
            <w:rPr>
              <w:rFonts w:cs="Times New Roman"/>
            </w:rPr>
            <w:instrText xml:space="preserve"> PAGEREF _Toc19966 \h </w:instrText>
          </w:r>
          <w:r>
            <w:rPr>
              <w:rFonts w:cs="Times New Roman"/>
            </w:rPr>
            <w:fldChar w:fldCharType="separate"/>
          </w:r>
          <w:r>
            <w:rPr>
              <w:rFonts w:cs="Times New Roman"/>
            </w:rPr>
            <w:t>17</w:t>
          </w:r>
          <w:r>
            <w:rPr>
              <w:rFonts w:cs="Times New Roman"/>
            </w:rPr>
            <w:fldChar w:fldCharType="end"/>
          </w:r>
          <w:r>
            <w:rPr>
              <w:rFonts w:cs="Times New Roman"/>
            </w:rPr>
            <w:fldChar w:fldCharType="end"/>
          </w:r>
        </w:p>
        <w:p w14:paraId="4E2AAA44">
          <w:pPr>
            <w:pStyle w:val="11"/>
            <w:tabs>
              <w:tab w:val="right" w:leader="dot" w:pos="8674"/>
            </w:tabs>
            <w:ind w:left="600" w:firstLine="600"/>
            <w:rPr>
              <w:rFonts w:cs="Times New Roman"/>
            </w:rPr>
          </w:pPr>
          <w:r>
            <w:fldChar w:fldCharType="begin"/>
          </w:r>
          <w:r>
            <w:instrText xml:space="preserve"> HYPERLINK \l "_Toc15535" </w:instrText>
          </w:r>
          <w:r>
            <w:fldChar w:fldCharType="separate"/>
          </w:r>
          <w:r>
            <w:rPr>
              <w:rFonts w:cs="Times New Roman"/>
            </w:rPr>
            <w:t>第二节 打造现代化农业产业体系</w:t>
          </w:r>
          <w:r>
            <w:rPr>
              <w:rFonts w:cs="Times New Roman"/>
            </w:rPr>
            <w:tab/>
          </w:r>
          <w:r>
            <w:rPr>
              <w:rFonts w:cs="Times New Roman"/>
            </w:rPr>
            <w:fldChar w:fldCharType="begin"/>
          </w:r>
          <w:r>
            <w:rPr>
              <w:rFonts w:cs="Times New Roman"/>
            </w:rPr>
            <w:instrText xml:space="preserve"> PAGEREF _Toc15535 \h </w:instrText>
          </w:r>
          <w:r>
            <w:rPr>
              <w:rFonts w:cs="Times New Roman"/>
            </w:rPr>
            <w:fldChar w:fldCharType="separate"/>
          </w:r>
          <w:r>
            <w:rPr>
              <w:rFonts w:cs="Times New Roman"/>
            </w:rPr>
            <w:t>19</w:t>
          </w:r>
          <w:r>
            <w:rPr>
              <w:rFonts w:cs="Times New Roman"/>
            </w:rPr>
            <w:fldChar w:fldCharType="end"/>
          </w:r>
          <w:r>
            <w:rPr>
              <w:rFonts w:cs="Times New Roman"/>
            </w:rPr>
            <w:fldChar w:fldCharType="end"/>
          </w:r>
        </w:p>
        <w:p w14:paraId="35BE7C44">
          <w:pPr>
            <w:pStyle w:val="11"/>
            <w:tabs>
              <w:tab w:val="right" w:leader="dot" w:pos="8674"/>
            </w:tabs>
            <w:ind w:left="600" w:firstLine="600"/>
            <w:rPr>
              <w:rFonts w:cs="Times New Roman"/>
            </w:rPr>
          </w:pPr>
          <w:r>
            <w:fldChar w:fldCharType="begin"/>
          </w:r>
          <w:r>
            <w:instrText xml:space="preserve"> HYPERLINK \l "_Toc32047" </w:instrText>
          </w:r>
          <w:r>
            <w:fldChar w:fldCharType="separate"/>
          </w:r>
          <w:r>
            <w:rPr>
              <w:rFonts w:cs="Times New Roman"/>
            </w:rPr>
            <w:t>第三节 建设宜居宜业和美乡村</w:t>
          </w:r>
          <w:r>
            <w:rPr>
              <w:rFonts w:cs="Times New Roman"/>
            </w:rPr>
            <w:tab/>
          </w:r>
          <w:r>
            <w:rPr>
              <w:rFonts w:cs="Times New Roman"/>
            </w:rPr>
            <w:fldChar w:fldCharType="begin"/>
          </w:r>
          <w:r>
            <w:rPr>
              <w:rFonts w:cs="Times New Roman"/>
            </w:rPr>
            <w:instrText xml:space="preserve"> PAGEREF _Toc32047 \h </w:instrText>
          </w:r>
          <w:r>
            <w:rPr>
              <w:rFonts w:cs="Times New Roman"/>
            </w:rPr>
            <w:fldChar w:fldCharType="separate"/>
          </w:r>
          <w:r>
            <w:rPr>
              <w:rFonts w:cs="Times New Roman"/>
            </w:rPr>
            <w:t>22</w:t>
          </w:r>
          <w:r>
            <w:rPr>
              <w:rFonts w:cs="Times New Roman"/>
            </w:rPr>
            <w:fldChar w:fldCharType="end"/>
          </w:r>
          <w:r>
            <w:rPr>
              <w:rFonts w:cs="Times New Roman"/>
            </w:rPr>
            <w:fldChar w:fldCharType="end"/>
          </w:r>
        </w:p>
        <w:p w14:paraId="2DA87DCC">
          <w:pPr>
            <w:pStyle w:val="11"/>
            <w:tabs>
              <w:tab w:val="right" w:leader="dot" w:pos="8674"/>
            </w:tabs>
            <w:ind w:left="600" w:firstLine="600"/>
            <w:rPr>
              <w:rFonts w:cs="Times New Roman"/>
            </w:rPr>
          </w:pPr>
          <w:r>
            <w:fldChar w:fldCharType="begin"/>
          </w:r>
          <w:r>
            <w:instrText xml:space="preserve"> HYPERLINK \l "_Toc8038" </w:instrText>
          </w:r>
          <w:r>
            <w:fldChar w:fldCharType="separate"/>
          </w:r>
          <w:r>
            <w:rPr>
              <w:rFonts w:cs="Times New Roman"/>
            </w:rPr>
            <w:t>第四节 推动农业农村改革</w:t>
          </w:r>
          <w:r>
            <w:rPr>
              <w:rFonts w:cs="Times New Roman"/>
            </w:rPr>
            <w:tab/>
          </w:r>
          <w:r>
            <w:rPr>
              <w:rFonts w:cs="Times New Roman"/>
            </w:rPr>
            <w:fldChar w:fldCharType="begin"/>
          </w:r>
          <w:r>
            <w:rPr>
              <w:rFonts w:cs="Times New Roman"/>
            </w:rPr>
            <w:instrText xml:space="preserve"> PAGEREF _Toc8038 \h </w:instrText>
          </w:r>
          <w:r>
            <w:rPr>
              <w:rFonts w:cs="Times New Roman"/>
            </w:rPr>
            <w:fldChar w:fldCharType="separate"/>
          </w:r>
          <w:r>
            <w:rPr>
              <w:rFonts w:cs="Times New Roman"/>
            </w:rPr>
            <w:t>25</w:t>
          </w:r>
          <w:r>
            <w:rPr>
              <w:rFonts w:cs="Times New Roman"/>
            </w:rPr>
            <w:fldChar w:fldCharType="end"/>
          </w:r>
          <w:r>
            <w:rPr>
              <w:rFonts w:cs="Times New Roman"/>
            </w:rPr>
            <w:fldChar w:fldCharType="end"/>
          </w:r>
        </w:p>
        <w:p w14:paraId="2CBB1A08">
          <w:pPr>
            <w:pStyle w:val="10"/>
            <w:tabs>
              <w:tab w:val="right" w:leader="dot" w:pos="8674"/>
            </w:tabs>
            <w:ind w:firstLine="600"/>
            <w:rPr>
              <w:rFonts w:cs="Times New Roman"/>
            </w:rPr>
          </w:pPr>
          <w:r>
            <w:fldChar w:fldCharType="begin"/>
          </w:r>
          <w:r>
            <w:instrText xml:space="preserve"> HYPERLINK \l "_Toc12624" </w:instrText>
          </w:r>
          <w:r>
            <w:fldChar w:fldCharType="separate"/>
          </w:r>
          <w:r>
            <w:rPr>
              <w:rFonts w:eastAsia="方正黑体_GBK" w:cs="Times New Roman"/>
            </w:rPr>
            <w:t>第四章 推动新型工业化，构建现代化产业新体系</w:t>
          </w:r>
          <w:r>
            <w:rPr>
              <w:rFonts w:eastAsia="方正黑体_GBK" w:cs="Times New Roman"/>
            </w:rPr>
            <w:tab/>
          </w:r>
          <w:r>
            <w:rPr>
              <w:rFonts w:eastAsia="方正黑体_GBK" w:cs="Times New Roman"/>
            </w:rPr>
            <w:fldChar w:fldCharType="begin"/>
          </w:r>
          <w:r>
            <w:rPr>
              <w:rFonts w:eastAsia="方正黑体_GBK" w:cs="Times New Roman"/>
            </w:rPr>
            <w:instrText xml:space="preserve"> PAGEREF _Toc12624 \h </w:instrText>
          </w:r>
          <w:r>
            <w:rPr>
              <w:rFonts w:eastAsia="方正黑体_GBK" w:cs="Times New Roman"/>
            </w:rPr>
            <w:fldChar w:fldCharType="separate"/>
          </w:r>
          <w:r>
            <w:rPr>
              <w:rFonts w:eastAsia="方正黑体_GBK" w:cs="Times New Roman"/>
            </w:rPr>
            <w:t>27</w:t>
          </w:r>
          <w:r>
            <w:rPr>
              <w:rFonts w:eastAsia="方正黑体_GBK" w:cs="Times New Roman"/>
            </w:rPr>
            <w:fldChar w:fldCharType="end"/>
          </w:r>
          <w:r>
            <w:rPr>
              <w:rFonts w:eastAsia="方正黑体_GBK" w:cs="Times New Roman"/>
            </w:rPr>
            <w:fldChar w:fldCharType="end"/>
          </w:r>
        </w:p>
        <w:p w14:paraId="2CE8BF41">
          <w:pPr>
            <w:pStyle w:val="11"/>
            <w:tabs>
              <w:tab w:val="right" w:leader="dot" w:pos="8674"/>
            </w:tabs>
            <w:ind w:left="600" w:firstLine="600"/>
            <w:rPr>
              <w:rFonts w:cs="Times New Roman"/>
            </w:rPr>
          </w:pPr>
          <w:r>
            <w:fldChar w:fldCharType="begin"/>
          </w:r>
          <w:r>
            <w:instrText xml:space="preserve"> HYPERLINK \l "_Toc26321" </w:instrText>
          </w:r>
          <w:r>
            <w:fldChar w:fldCharType="separate"/>
          </w:r>
          <w:r>
            <w:rPr>
              <w:rFonts w:cs="Times New Roman"/>
            </w:rPr>
            <w:t>第一节 打造省级电力能源产业基地</w:t>
          </w:r>
          <w:r>
            <w:rPr>
              <w:rFonts w:cs="Times New Roman"/>
            </w:rPr>
            <w:tab/>
          </w:r>
          <w:r>
            <w:rPr>
              <w:rFonts w:cs="Times New Roman"/>
            </w:rPr>
            <w:fldChar w:fldCharType="begin"/>
          </w:r>
          <w:r>
            <w:rPr>
              <w:rFonts w:cs="Times New Roman"/>
            </w:rPr>
            <w:instrText xml:space="preserve"> PAGEREF _Toc26321 \h </w:instrText>
          </w:r>
          <w:r>
            <w:rPr>
              <w:rFonts w:cs="Times New Roman"/>
            </w:rPr>
            <w:fldChar w:fldCharType="separate"/>
          </w:r>
          <w:r>
            <w:rPr>
              <w:rFonts w:cs="Times New Roman"/>
            </w:rPr>
            <w:t>28</w:t>
          </w:r>
          <w:r>
            <w:rPr>
              <w:rFonts w:cs="Times New Roman"/>
            </w:rPr>
            <w:fldChar w:fldCharType="end"/>
          </w:r>
          <w:r>
            <w:rPr>
              <w:rFonts w:cs="Times New Roman"/>
            </w:rPr>
            <w:fldChar w:fldCharType="end"/>
          </w:r>
        </w:p>
        <w:p w14:paraId="2233435D">
          <w:pPr>
            <w:pStyle w:val="11"/>
            <w:tabs>
              <w:tab w:val="right" w:leader="dot" w:pos="8674"/>
            </w:tabs>
            <w:ind w:left="600" w:firstLine="600"/>
            <w:rPr>
              <w:rFonts w:cs="Times New Roman"/>
            </w:rPr>
          </w:pPr>
          <w:r>
            <w:fldChar w:fldCharType="begin"/>
          </w:r>
          <w:r>
            <w:instrText xml:space="preserve"> HYPERLINK \l "_Toc17858" </w:instrText>
          </w:r>
          <w:r>
            <w:fldChar w:fldCharType="separate"/>
          </w:r>
          <w:r>
            <w:rPr>
              <w:rFonts w:cs="Times New Roman"/>
            </w:rPr>
            <w:t>第二节 打造省级高端玻璃和新材料产业基地</w:t>
          </w:r>
          <w:r>
            <w:rPr>
              <w:rFonts w:cs="Times New Roman"/>
            </w:rPr>
            <w:tab/>
          </w:r>
          <w:r>
            <w:rPr>
              <w:rFonts w:cs="Times New Roman"/>
            </w:rPr>
            <w:fldChar w:fldCharType="begin"/>
          </w:r>
          <w:r>
            <w:rPr>
              <w:rFonts w:cs="Times New Roman"/>
            </w:rPr>
            <w:instrText xml:space="preserve"> PAGEREF _Toc17858 \h </w:instrText>
          </w:r>
          <w:r>
            <w:rPr>
              <w:rFonts w:cs="Times New Roman"/>
            </w:rPr>
            <w:fldChar w:fldCharType="separate"/>
          </w:r>
          <w:r>
            <w:rPr>
              <w:rFonts w:cs="Times New Roman"/>
            </w:rPr>
            <w:t>31</w:t>
          </w:r>
          <w:r>
            <w:rPr>
              <w:rFonts w:cs="Times New Roman"/>
            </w:rPr>
            <w:fldChar w:fldCharType="end"/>
          </w:r>
          <w:r>
            <w:rPr>
              <w:rFonts w:cs="Times New Roman"/>
            </w:rPr>
            <w:fldChar w:fldCharType="end"/>
          </w:r>
        </w:p>
        <w:p w14:paraId="54BD7F1F">
          <w:pPr>
            <w:pStyle w:val="11"/>
            <w:tabs>
              <w:tab w:val="right" w:leader="dot" w:pos="8674"/>
            </w:tabs>
            <w:ind w:left="600" w:firstLine="600"/>
            <w:rPr>
              <w:rFonts w:cs="Times New Roman"/>
            </w:rPr>
          </w:pPr>
          <w:r>
            <w:fldChar w:fldCharType="begin"/>
          </w:r>
          <w:r>
            <w:instrText xml:space="preserve"> HYPERLINK \l "_Toc9987" </w:instrText>
          </w:r>
          <w:r>
            <w:fldChar w:fldCharType="separate"/>
          </w:r>
          <w:r>
            <w:rPr>
              <w:rFonts w:cs="Times New Roman"/>
            </w:rPr>
            <w:t>第三节 打造省级精细化工产业基地</w:t>
          </w:r>
          <w:r>
            <w:rPr>
              <w:rFonts w:cs="Times New Roman"/>
            </w:rPr>
            <w:tab/>
          </w:r>
          <w:r>
            <w:rPr>
              <w:rFonts w:cs="Times New Roman"/>
            </w:rPr>
            <w:fldChar w:fldCharType="begin"/>
          </w:r>
          <w:r>
            <w:rPr>
              <w:rFonts w:cs="Times New Roman"/>
            </w:rPr>
            <w:instrText xml:space="preserve"> PAGEREF _Toc9987 \h </w:instrText>
          </w:r>
          <w:r>
            <w:rPr>
              <w:rFonts w:cs="Times New Roman"/>
            </w:rPr>
            <w:fldChar w:fldCharType="separate"/>
          </w:r>
          <w:r>
            <w:rPr>
              <w:rFonts w:cs="Times New Roman"/>
            </w:rPr>
            <w:t>33</w:t>
          </w:r>
          <w:r>
            <w:rPr>
              <w:rFonts w:cs="Times New Roman"/>
            </w:rPr>
            <w:fldChar w:fldCharType="end"/>
          </w:r>
          <w:r>
            <w:rPr>
              <w:rFonts w:cs="Times New Roman"/>
            </w:rPr>
            <w:fldChar w:fldCharType="end"/>
          </w:r>
        </w:p>
        <w:p w14:paraId="586B47A9">
          <w:pPr>
            <w:pStyle w:val="11"/>
            <w:tabs>
              <w:tab w:val="right" w:leader="dot" w:pos="8674"/>
            </w:tabs>
            <w:ind w:left="600" w:firstLine="600"/>
            <w:rPr>
              <w:rFonts w:cs="Times New Roman"/>
            </w:rPr>
          </w:pPr>
          <w:r>
            <w:fldChar w:fldCharType="begin"/>
          </w:r>
          <w:r>
            <w:instrText xml:space="preserve"> HYPERLINK \l "_Toc21431" </w:instrText>
          </w:r>
          <w:r>
            <w:fldChar w:fldCharType="separate"/>
          </w:r>
          <w:r>
            <w:rPr>
              <w:rFonts w:cs="Times New Roman"/>
            </w:rPr>
            <w:t>第四节 打造省级农产品精深加工基地</w:t>
          </w:r>
          <w:r>
            <w:rPr>
              <w:rFonts w:cs="Times New Roman"/>
            </w:rPr>
            <w:tab/>
          </w:r>
          <w:r>
            <w:rPr>
              <w:rFonts w:cs="Times New Roman"/>
            </w:rPr>
            <w:fldChar w:fldCharType="begin"/>
          </w:r>
          <w:r>
            <w:rPr>
              <w:rFonts w:cs="Times New Roman"/>
            </w:rPr>
            <w:instrText xml:space="preserve"> PAGEREF _Toc21431 \h </w:instrText>
          </w:r>
          <w:r>
            <w:rPr>
              <w:rFonts w:cs="Times New Roman"/>
            </w:rPr>
            <w:fldChar w:fldCharType="separate"/>
          </w:r>
          <w:r>
            <w:rPr>
              <w:rFonts w:cs="Times New Roman"/>
            </w:rPr>
            <w:t>36</w:t>
          </w:r>
          <w:r>
            <w:rPr>
              <w:rFonts w:cs="Times New Roman"/>
            </w:rPr>
            <w:fldChar w:fldCharType="end"/>
          </w:r>
          <w:r>
            <w:rPr>
              <w:rFonts w:cs="Times New Roman"/>
            </w:rPr>
            <w:fldChar w:fldCharType="end"/>
          </w:r>
        </w:p>
        <w:p w14:paraId="473292B9">
          <w:pPr>
            <w:pStyle w:val="11"/>
            <w:tabs>
              <w:tab w:val="right" w:leader="dot" w:pos="8674"/>
            </w:tabs>
            <w:ind w:left="600" w:firstLine="600"/>
            <w:rPr>
              <w:rFonts w:cs="Times New Roman"/>
            </w:rPr>
          </w:pPr>
          <w:r>
            <w:fldChar w:fldCharType="begin"/>
          </w:r>
          <w:r>
            <w:instrText xml:space="preserve"> HYPERLINK \l "_Toc15396" </w:instrText>
          </w:r>
          <w:r>
            <w:fldChar w:fldCharType="separate"/>
          </w:r>
          <w:r>
            <w:rPr>
              <w:rFonts w:cs="Times New Roman"/>
            </w:rPr>
            <w:t>第五节 培育发展新兴产业和未来产业</w:t>
          </w:r>
          <w:r>
            <w:rPr>
              <w:rFonts w:cs="Times New Roman"/>
            </w:rPr>
            <w:tab/>
          </w:r>
          <w:r>
            <w:rPr>
              <w:rFonts w:cs="Times New Roman"/>
            </w:rPr>
            <w:fldChar w:fldCharType="begin"/>
          </w:r>
          <w:r>
            <w:rPr>
              <w:rFonts w:cs="Times New Roman"/>
            </w:rPr>
            <w:instrText xml:space="preserve"> PAGEREF _Toc15396 \h </w:instrText>
          </w:r>
          <w:r>
            <w:rPr>
              <w:rFonts w:cs="Times New Roman"/>
            </w:rPr>
            <w:fldChar w:fldCharType="separate"/>
          </w:r>
          <w:r>
            <w:rPr>
              <w:rFonts w:cs="Times New Roman"/>
            </w:rPr>
            <w:t>37</w:t>
          </w:r>
          <w:r>
            <w:rPr>
              <w:rFonts w:cs="Times New Roman"/>
            </w:rPr>
            <w:fldChar w:fldCharType="end"/>
          </w:r>
          <w:r>
            <w:rPr>
              <w:rFonts w:cs="Times New Roman"/>
            </w:rPr>
            <w:fldChar w:fldCharType="end"/>
          </w:r>
        </w:p>
        <w:p w14:paraId="7B8066BA">
          <w:pPr>
            <w:pStyle w:val="10"/>
            <w:tabs>
              <w:tab w:val="right" w:leader="dot" w:pos="8674"/>
            </w:tabs>
            <w:ind w:firstLine="600"/>
            <w:rPr>
              <w:rFonts w:eastAsia="方正黑体_GBK" w:cs="Times New Roman"/>
            </w:rPr>
          </w:pPr>
          <w:r>
            <w:fldChar w:fldCharType="begin"/>
          </w:r>
          <w:r>
            <w:instrText xml:space="preserve"> HYPERLINK \l "_Toc22384" </w:instrText>
          </w:r>
          <w:r>
            <w:fldChar w:fldCharType="separate"/>
          </w:r>
          <w:r>
            <w:rPr>
              <w:rFonts w:eastAsia="方正黑体_GBK" w:cs="Times New Roman"/>
            </w:rPr>
            <w:t>第五章 完善提升现代服务业，打造高质量发展新引擎</w:t>
          </w:r>
          <w:r>
            <w:rPr>
              <w:rFonts w:eastAsia="方正黑体_GBK" w:cs="Times New Roman"/>
            </w:rPr>
            <w:tab/>
          </w:r>
          <w:r>
            <w:rPr>
              <w:rFonts w:eastAsia="方正黑体_GBK" w:cs="Times New Roman"/>
            </w:rPr>
            <w:fldChar w:fldCharType="begin"/>
          </w:r>
          <w:r>
            <w:rPr>
              <w:rFonts w:eastAsia="方正黑体_GBK" w:cs="Times New Roman"/>
            </w:rPr>
            <w:instrText xml:space="preserve"> PAGEREF _Toc22384 \h </w:instrText>
          </w:r>
          <w:r>
            <w:rPr>
              <w:rFonts w:eastAsia="方正黑体_GBK" w:cs="Times New Roman"/>
            </w:rPr>
            <w:fldChar w:fldCharType="separate"/>
          </w:r>
          <w:r>
            <w:rPr>
              <w:rFonts w:eastAsia="方正黑体_GBK" w:cs="Times New Roman"/>
            </w:rPr>
            <w:t>42</w:t>
          </w:r>
          <w:r>
            <w:rPr>
              <w:rFonts w:eastAsia="方正黑体_GBK" w:cs="Times New Roman"/>
            </w:rPr>
            <w:fldChar w:fldCharType="end"/>
          </w:r>
          <w:r>
            <w:rPr>
              <w:rFonts w:eastAsia="方正黑体_GBK" w:cs="Times New Roman"/>
            </w:rPr>
            <w:fldChar w:fldCharType="end"/>
          </w:r>
        </w:p>
        <w:p w14:paraId="1B013C0B">
          <w:pPr>
            <w:pStyle w:val="11"/>
            <w:tabs>
              <w:tab w:val="right" w:leader="dot" w:pos="8674"/>
            </w:tabs>
            <w:ind w:left="600" w:firstLine="600"/>
            <w:rPr>
              <w:rFonts w:cs="Times New Roman"/>
            </w:rPr>
          </w:pPr>
          <w:r>
            <w:fldChar w:fldCharType="begin"/>
          </w:r>
          <w:r>
            <w:instrText xml:space="preserve"> HYPERLINK \l "_Toc26440" </w:instrText>
          </w:r>
          <w:r>
            <w:fldChar w:fldCharType="separate"/>
          </w:r>
          <w:r>
            <w:rPr>
              <w:rFonts w:cs="Times New Roman"/>
            </w:rPr>
            <w:t>第一节 打造现代物流产业</w:t>
          </w:r>
          <w:r>
            <w:rPr>
              <w:rFonts w:cs="Times New Roman"/>
            </w:rPr>
            <w:tab/>
          </w:r>
          <w:r>
            <w:rPr>
              <w:rFonts w:cs="Times New Roman"/>
            </w:rPr>
            <w:fldChar w:fldCharType="begin"/>
          </w:r>
          <w:r>
            <w:rPr>
              <w:rFonts w:cs="Times New Roman"/>
            </w:rPr>
            <w:instrText xml:space="preserve"> PAGEREF _Toc26440 \h </w:instrText>
          </w:r>
          <w:r>
            <w:rPr>
              <w:rFonts w:cs="Times New Roman"/>
            </w:rPr>
            <w:fldChar w:fldCharType="separate"/>
          </w:r>
          <w:r>
            <w:rPr>
              <w:rFonts w:cs="Times New Roman"/>
            </w:rPr>
            <w:t>43</w:t>
          </w:r>
          <w:r>
            <w:rPr>
              <w:rFonts w:cs="Times New Roman"/>
            </w:rPr>
            <w:fldChar w:fldCharType="end"/>
          </w:r>
          <w:r>
            <w:rPr>
              <w:rFonts w:cs="Times New Roman"/>
            </w:rPr>
            <w:fldChar w:fldCharType="end"/>
          </w:r>
        </w:p>
        <w:p w14:paraId="6BFA238A">
          <w:pPr>
            <w:pStyle w:val="11"/>
            <w:tabs>
              <w:tab w:val="right" w:leader="dot" w:pos="8674"/>
            </w:tabs>
            <w:ind w:left="600" w:firstLine="600"/>
            <w:rPr>
              <w:rFonts w:cs="Times New Roman"/>
            </w:rPr>
          </w:pPr>
          <w:r>
            <w:fldChar w:fldCharType="begin"/>
          </w:r>
          <w:r>
            <w:instrText xml:space="preserve"> HYPERLINK \l "_Toc13369" </w:instrText>
          </w:r>
          <w:r>
            <w:fldChar w:fldCharType="separate"/>
          </w:r>
          <w:r>
            <w:rPr>
              <w:rFonts w:cs="Times New Roman"/>
            </w:rPr>
            <w:t>第二节 发展现代金融服务业</w:t>
          </w:r>
          <w:r>
            <w:rPr>
              <w:rFonts w:cs="Times New Roman"/>
            </w:rPr>
            <w:tab/>
          </w:r>
          <w:r>
            <w:rPr>
              <w:rFonts w:cs="Times New Roman"/>
            </w:rPr>
            <w:fldChar w:fldCharType="begin"/>
          </w:r>
          <w:r>
            <w:rPr>
              <w:rFonts w:cs="Times New Roman"/>
            </w:rPr>
            <w:instrText xml:space="preserve"> PAGEREF _Toc13369 \h </w:instrText>
          </w:r>
          <w:r>
            <w:rPr>
              <w:rFonts w:cs="Times New Roman"/>
            </w:rPr>
            <w:fldChar w:fldCharType="separate"/>
          </w:r>
          <w:r>
            <w:rPr>
              <w:rFonts w:cs="Times New Roman"/>
            </w:rPr>
            <w:t>45</w:t>
          </w:r>
          <w:r>
            <w:rPr>
              <w:rFonts w:cs="Times New Roman"/>
            </w:rPr>
            <w:fldChar w:fldCharType="end"/>
          </w:r>
          <w:r>
            <w:rPr>
              <w:rFonts w:cs="Times New Roman"/>
            </w:rPr>
            <w:fldChar w:fldCharType="end"/>
          </w:r>
        </w:p>
        <w:p w14:paraId="00068D2B">
          <w:pPr>
            <w:pStyle w:val="11"/>
            <w:tabs>
              <w:tab w:val="right" w:leader="dot" w:pos="8674"/>
            </w:tabs>
            <w:ind w:left="600" w:firstLine="600"/>
            <w:rPr>
              <w:rFonts w:cs="Times New Roman"/>
            </w:rPr>
          </w:pPr>
          <w:r>
            <w:fldChar w:fldCharType="begin"/>
          </w:r>
          <w:r>
            <w:instrText xml:space="preserve"> HYPERLINK \l "_Toc13033" </w:instrText>
          </w:r>
          <w:r>
            <w:fldChar w:fldCharType="separate"/>
          </w:r>
          <w:r>
            <w:rPr>
              <w:rFonts w:cs="Times New Roman"/>
            </w:rPr>
            <w:t>第三节 打造现代商贸服务体系</w:t>
          </w:r>
          <w:r>
            <w:rPr>
              <w:rFonts w:cs="Times New Roman"/>
            </w:rPr>
            <w:tab/>
          </w:r>
          <w:r>
            <w:rPr>
              <w:rFonts w:cs="Times New Roman"/>
            </w:rPr>
            <w:fldChar w:fldCharType="begin"/>
          </w:r>
          <w:r>
            <w:rPr>
              <w:rFonts w:cs="Times New Roman"/>
            </w:rPr>
            <w:instrText xml:space="preserve"> PAGEREF _Toc13033 \h </w:instrText>
          </w:r>
          <w:r>
            <w:rPr>
              <w:rFonts w:cs="Times New Roman"/>
            </w:rPr>
            <w:fldChar w:fldCharType="separate"/>
          </w:r>
          <w:r>
            <w:rPr>
              <w:rFonts w:cs="Times New Roman"/>
            </w:rPr>
            <w:t>47</w:t>
          </w:r>
          <w:r>
            <w:rPr>
              <w:rFonts w:cs="Times New Roman"/>
            </w:rPr>
            <w:fldChar w:fldCharType="end"/>
          </w:r>
          <w:r>
            <w:rPr>
              <w:rFonts w:cs="Times New Roman"/>
            </w:rPr>
            <w:fldChar w:fldCharType="end"/>
          </w:r>
        </w:p>
        <w:p w14:paraId="7F2B0F20">
          <w:pPr>
            <w:pStyle w:val="11"/>
            <w:tabs>
              <w:tab w:val="right" w:leader="dot" w:pos="8674"/>
            </w:tabs>
            <w:ind w:left="600" w:firstLine="600"/>
            <w:rPr>
              <w:rFonts w:cs="Times New Roman"/>
            </w:rPr>
          </w:pPr>
          <w:r>
            <w:fldChar w:fldCharType="begin"/>
          </w:r>
          <w:r>
            <w:instrText xml:space="preserve"> HYPERLINK \l "_Toc13697" </w:instrText>
          </w:r>
          <w:r>
            <w:fldChar w:fldCharType="separate"/>
          </w:r>
          <w:r>
            <w:rPr>
              <w:rFonts w:cs="Times New Roman"/>
            </w:rPr>
            <w:t>第四节 打造现代文旅产业体系</w:t>
          </w:r>
          <w:r>
            <w:rPr>
              <w:rFonts w:cs="Times New Roman"/>
            </w:rPr>
            <w:tab/>
          </w:r>
          <w:r>
            <w:rPr>
              <w:rFonts w:cs="Times New Roman"/>
            </w:rPr>
            <w:fldChar w:fldCharType="begin"/>
          </w:r>
          <w:r>
            <w:rPr>
              <w:rFonts w:cs="Times New Roman"/>
            </w:rPr>
            <w:instrText xml:space="preserve"> PAGEREF _Toc13697 \h </w:instrText>
          </w:r>
          <w:r>
            <w:rPr>
              <w:rFonts w:cs="Times New Roman"/>
            </w:rPr>
            <w:fldChar w:fldCharType="separate"/>
          </w:r>
          <w:r>
            <w:rPr>
              <w:rFonts w:cs="Times New Roman"/>
            </w:rPr>
            <w:t>49</w:t>
          </w:r>
          <w:r>
            <w:rPr>
              <w:rFonts w:cs="Times New Roman"/>
            </w:rPr>
            <w:fldChar w:fldCharType="end"/>
          </w:r>
          <w:r>
            <w:rPr>
              <w:rFonts w:cs="Times New Roman"/>
            </w:rPr>
            <w:fldChar w:fldCharType="end"/>
          </w:r>
        </w:p>
        <w:p w14:paraId="48DA5FB3">
          <w:pPr>
            <w:pStyle w:val="10"/>
            <w:tabs>
              <w:tab w:val="right" w:leader="dot" w:pos="8674"/>
            </w:tabs>
            <w:ind w:firstLine="600"/>
            <w:rPr>
              <w:rFonts w:eastAsia="方正黑体_GBK" w:cs="Times New Roman"/>
            </w:rPr>
          </w:pPr>
          <w:r>
            <w:fldChar w:fldCharType="begin"/>
          </w:r>
          <w:r>
            <w:instrText xml:space="preserve"> HYPERLINK \l "_Toc25643" </w:instrText>
          </w:r>
          <w:r>
            <w:fldChar w:fldCharType="separate"/>
          </w:r>
          <w:r>
            <w:rPr>
              <w:rFonts w:eastAsia="方正黑体_GBK" w:cs="Times New Roman"/>
            </w:rPr>
            <w:t>第六章 推进新型城镇化高质量发展 塑造城乡融合新面貌</w:t>
          </w:r>
          <w:r>
            <w:rPr>
              <w:rFonts w:eastAsia="方正黑体_GBK" w:cs="Times New Roman"/>
            </w:rPr>
            <w:tab/>
          </w:r>
          <w:r>
            <w:rPr>
              <w:rFonts w:eastAsia="方正黑体_GBK" w:cs="Times New Roman"/>
            </w:rPr>
            <w:fldChar w:fldCharType="begin"/>
          </w:r>
          <w:r>
            <w:rPr>
              <w:rFonts w:eastAsia="方正黑体_GBK" w:cs="Times New Roman"/>
            </w:rPr>
            <w:instrText xml:space="preserve"> PAGEREF _Toc25643 \h </w:instrText>
          </w:r>
          <w:r>
            <w:rPr>
              <w:rFonts w:eastAsia="方正黑体_GBK" w:cs="Times New Roman"/>
            </w:rPr>
            <w:fldChar w:fldCharType="separate"/>
          </w:r>
          <w:r>
            <w:rPr>
              <w:rFonts w:eastAsia="方正黑体_GBK" w:cs="Times New Roman"/>
            </w:rPr>
            <w:t>52</w:t>
          </w:r>
          <w:r>
            <w:rPr>
              <w:rFonts w:eastAsia="方正黑体_GBK" w:cs="Times New Roman"/>
            </w:rPr>
            <w:fldChar w:fldCharType="end"/>
          </w:r>
          <w:r>
            <w:rPr>
              <w:rFonts w:eastAsia="方正黑体_GBK" w:cs="Times New Roman"/>
            </w:rPr>
            <w:fldChar w:fldCharType="end"/>
          </w:r>
        </w:p>
        <w:p w14:paraId="65E2BC05">
          <w:pPr>
            <w:pStyle w:val="11"/>
            <w:tabs>
              <w:tab w:val="right" w:leader="dot" w:pos="8674"/>
            </w:tabs>
            <w:ind w:left="600" w:firstLine="600"/>
            <w:rPr>
              <w:rFonts w:cs="Times New Roman"/>
            </w:rPr>
          </w:pPr>
          <w:r>
            <w:fldChar w:fldCharType="begin"/>
          </w:r>
          <w:r>
            <w:instrText xml:space="preserve"> HYPERLINK \l "_Toc23943" </w:instrText>
          </w:r>
          <w:r>
            <w:fldChar w:fldCharType="separate"/>
          </w:r>
          <w:r>
            <w:rPr>
              <w:rFonts w:cs="Times New Roman"/>
            </w:rPr>
            <w:t>第一节 优化城镇发展格局</w:t>
          </w:r>
          <w:r>
            <w:rPr>
              <w:rFonts w:cs="Times New Roman"/>
            </w:rPr>
            <w:tab/>
          </w:r>
          <w:r>
            <w:rPr>
              <w:rFonts w:cs="Times New Roman"/>
            </w:rPr>
            <w:fldChar w:fldCharType="begin"/>
          </w:r>
          <w:r>
            <w:rPr>
              <w:rFonts w:cs="Times New Roman"/>
            </w:rPr>
            <w:instrText xml:space="preserve"> PAGEREF _Toc23943 \h </w:instrText>
          </w:r>
          <w:r>
            <w:rPr>
              <w:rFonts w:cs="Times New Roman"/>
            </w:rPr>
            <w:fldChar w:fldCharType="separate"/>
          </w:r>
          <w:r>
            <w:rPr>
              <w:rFonts w:cs="Times New Roman"/>
            </w:rPr>
            <w:t>52</w:t>
          </w:r>
          <w:r>
            <w:rPr>
              <w:rFonts w:cs="Times New Roman"/>
            </w:rPr>
            <w:fldChar w:fldCharType="end"/>
          </w:r>
          <w:r>
            <w:rPr>
              <w:rFonts w:cs="Times New Roman"/>
            </w:rPr>
            <w:fldChar w:fldCharType="end"/>
          </w:r>
        </w:p>
        <w:p w14:paraId="10D6D1C3">
          <w:pPr>
            <w:pStyle w:val="11"/>
            <w:tabs>
              <w:tab w:val="right" w:leader="dot" w:pos="8674"/>
            </w:tabs>
            <w:ind w:left="600" w:firstLine="600"/>
            <w:rPr>
              <w:rFonts w:cs="Times New Roman"/>
            </w:rPr>
          </w:pPr>
          <w:r>
            <w:fldChar w:fldCharType="begin"/>
          </w:r>
          <w:r>
            <w:instrText xml:space="preserve"> HYPERLINK \l "_Toc10073" </w:instrText>
          </w:r>
          <w:r>
            <w:fldChar w:fldCharType="separate"/>
          </w:r>
          <w:r>
            <w:rPr>
              <w:rFonts w:cs="Times New Roman"/>
            </w:rPr>
            <w:t>第二节 “五项工程”</w:t>
          </w:r>
          <w:r>
            <w:rPr>
              <w:rFonts w:hint="eastAsia" w:cs="Times New Roman"/>
            </w:rPr>
            <w:t>提升城市品质</w:t>
          </w:r>
          <w:r>
            <w:rPr>
              <w:rFonts w:cs="Times New Roman"/>
            </w:rPr>
            <w:tab/>
          </w:r>
          <w:r>
            <w:rPr>
              <w:rFonts w:cs="Times New Roman"/>
            </w:rPr>
            <w:fldChar w:fldCharType="begin"/>
          </w:r>
          <w:r>
            <w:rPr>
              <w:rFonts w:cs="Times New Roman"/>
            </w:rPr>
            <w:instrText xml:space="preserve"> PAGEREF _Toc10073 \h </w:instrText>
          </w:r>
          <w:r>
            <w:rPr>
              <w:rFonts w:cs="Times New Roman"/>
            </w:rPr>
            <w:fldChar w:fldCharType="separate"/>
          </w:r>
          <w:r>
            <w:rPr>
              <w:rFonts w:cs="Times New Roman"/>
            </w:rPr>
            <w:t>55</w:t>
          </w:r>
          <w:r>
            <w:rPr>
              <w:rFonts w:cs="Times New Roman"/>
            </w:rPr>
            <w:fldChar w:fldCharType="end"/>
          </w:r>
          <w:r>
            <w:rPr>
              <w:rFonts w:cs="Times New Roman"/>
            </w:rPr>
            <w:fldChar w:fldCharType="end"/>
          </w:r>
        </w:p>
        <w:p w14:paraId="39C9688F">
          <w:pPr>
            <w:pStyle w:val="11"/>
            <w:tabs>
              <w:tab w:val="right" w:leader="dot" w:pos="8674"/>
            </w:tabs>
            <w:ind w:left="600" w:firstLine="600"/>
            <w:rPr>
              <w:rFonts w:cs="Times New Roman"/>
            </w:rPr>
          </w:pPr>
          <w:r>
            <w:fldChar w:fldCharType="begin"/>
          </w:r>
          <w:r>
            <w:instrText xml:space="preserve"> HYPERLINK \l "_Toc5729" </w:instrText>
          </w:r>
          <w:r>
            <w:fldChar w:fldCharType="separate"/>
          </w:r>
          <w:r>
            <w:rPr>
              <w:rFonts w:cs="Times New Roman"/>
            </w:rPr>
            <w:t>第</w:t>
          </w:r>
          <w:r>
            <w:rPr>
              <w:rFonts w:hint="eastAsia" w:cs="Times New Roman"/>
            </w:rPr>
            <w:t>三</w:t>
          </w:r>
          <w:r>
            <w:rPr>
              <w:rFonts w:cs="Times New Roman"/>
            </w:rPr>
            <w:t>节 科学有序推进农业转移人口市民化</w:t>
          </w:r>
          <w:r>
            <w:rPr>
              <w:rFonts w:cs="Times New Roman"/>
            </w:rPr>
            <w:tab/>
          </w:r>
          <w:r>
            <w:rPr>
              <w:rFonts w:cs="Times New Roman"/>
            </w:rPr>
            <w:fldChar w:fldCharType="begin"/>
          </w:r>
          <w:r>
            <w:rPr>
              <w:rFonts w:cs="Times New Roman"/>
            </w:rPr>
            <w:instrText xml:space="preserve"> PAGEREF _Toc5729 \h </w:instrText>
          </w:r>
          <w:r>
            <w:rPr>
              <w:rFonts w:cs="Times New Roman"/>
            </w:rPr>
            <w:fldChar w:fldCharType="separate"/>
          </w:r>
          <w:r>
            <w:rPr>
              <w:rFonts w:cs="Times New Roman"/>
            </w:rPr>
            <w:t>58</w:t>
          </w:r>
          <w:r>
            <w:rPr>
              <w:rFonts w:cs="Times New Roman"/>
            </w:rPr>
            <w:fldChar w:fldCharType="end"/>
          </w:r>
          <w:r>
            <w:rPr>
              <w:rFonts w:cs="Times New Roman"/>
            </w:rPr>
            <w:fldChar w:fldCharType="end"/>
          </w:r>
        </w:p>
        <w:p w14:paraId="69B85FEE">
          <w:pPr>
            <w:pStyle w:val="11"/>
            <w:tabs>
              <w:tab w:val="right" w:leader="dot" w:pos="8674"/>
            </w:tabs>
            <w:ind w:left="600" w:firstLine="600"/>
            <w:rPr>
              <w:rFonts w:cs="Times New Roman"/>
            </w:rPr>
          </w:pPr>
          <w:r>
            <w:fldChar w:fldCharType="begin"/>
          </w:r>
          <w:r>
            <w:instrText xml:space="preserve"> HYPERLINK \l "_Toc22847" </w:instrText>
          </w:r>
          <w:r>
            <w:fldChar w:fldCharType="separate"/>
          </w:r>
          <w:r>
            <w:rPr>
              <w:rFonts w:cs="Times New Roman"/>
            </w:rPr>
            <w:t>第</w:t>
          </w:r>
          <w:r>
            <w:rPr>
              <w:rFonts w:hint="eastAsia" w:cs="Times New Roman"/>
            </w:rPr>
            <w:t>四</w:t>
          </w:r>
          <w:r>
            <w:rPr>
              <w:rFonts w:cs="Times New Roman"/>
            </w:rPr>
            <w:t>节 推进“人地产钱”城乡融合发展</w:t>
          </w:r>
          <w:r>
            <w:rPr>
              <w:rFonts w:cs="Times New Roman"/>
            </w:rPr>
            <w:tab/>
          </w:r>
          <w:r>
            <w:rPr>
              <w:rFonts w:cs="Times New Roman"/>
            </w:rPr>
            <w:fldChar w:fldCharType="begin"/>
          </w:r>
          <w:r>
            <w:rPr>
              <w:rFonts w:cs="Times New Roman"/>
            </w:rPr>
            <w:instrText xml:space="preserve"> PAGEREF _Toc22847 \h </w:instrText>
          </w:r>
          <w:r>
            <w:rPr>
              <w:rFonts w:cs="Times New Roman"/>
            </w:rPr>
            <w:fldChar w:fldCharType="separate"/>
          </w:r>
          <w:r>
            <w:rPr>
              <w:rFonts w:cs="Times New Roman"/>
            </w:rPr>
            <w:t>60</w:t>
          </w:r>
          <w:r>
            <w:rPr>
              <w:rFonts w:cs="Times New Roman"/>
            </w:rPr>
            <w:fldChar w:fldCharType="end"/>
          </w:r>
          <w:r>
            <w:rPr>
              <w:rFonts w:cs="Times New Roman"/>
            </w:rPr>
            <w:fldChar w:fldCharType="end"/>
          </w:r>
        </w:p>
        <w:p w14:paraId="36B15AB3">
          <w:pPr>
            <w:pStyle w:val="11"/>
            <w:tabs>
              <w:tab w:val="right" w:leader="dot" w:pos="8674"/>
            </w:tabs>
            <w:ind w:left="600" w:firstLine="600"/>
            <w:rPr>
              <w:rFonts w:cs="Times New Roman"/>
            </w:rPr>
          </w:pPr>
          <w:r>
            <w:fldChar w:fldCharType="begin"/>
          </w:r>
          <w:r>
            <w:instrText xml:space="preserve"> HYPERLINK \l "_Toc16503" </w:instrText>
          </w:r>
          <w:r>
            <w:fldChar w:fldCharType="separate"/>
          </w:r>
          <w:r>
            <w:rPr>
              <w:rFonts w:cs="Times New Roman"/>
            </w:rPr>
            <w:t>第</w:t>
          </w:r>
          <w:r>
            <w:rPr>
              <w:rFonts w:hint="eastAsia" w:cs="Times New Roman"/>
            </w:rPr>
            <w:t>五</w:t>
          </w:r>
          <w:r>
            <w:rPr>
              <w:rFonts w:cs="Times New Roman"/>
            </w:rPr>
            <w:t>节 明确“三大空间”分区格局</w:t>
          </w:r>
          <w:r>
            <w:rPr>
              <w:rFonts w:cs="Times New Roman"/>
            </w:rPr>
            <w:tab/>
          </w:r>
          <w:r>
            <w:rPr>
              <w:rFonts w:cs="Times New Roman"/>
            </w:rPr>
            <w:fldChar w:fldCharType="begin"/>
          </w:r>
          <w:r>
            <w:rPr>
              <w:rFonts w:cs="Times New Roman"/>
            </w:rPr>
            <w:instrText xml:space="preserve"> PAGEREF _Toc16503 \h </w:instrText>
          </w:r>
          <w:r>
            <w:rPr>
              <w:rFonts w:cs="Times New Roman"/>
            </w:rPr>
            <w:fldChar w:fldCharType="separate"/>
          </w:r>
          <w:r>
            <w:rPr>
              <w:rFonts w:cs="Times New Roman"/>
            </w:rPr>
            <w:t>63</w:t>
          </w:r>
          <w:r>
            <w:rPr>
              <w:rFonts w:cs="Times New Roman"/>
            </w:rPr>
            <w:fldChar w:fldCharType="end"/>
          </w:r>
          <w:r>
            <w:rPr>
              <w:rFonts w:cs="Times New Roman"/>
            </w:rPr>
            <w:fldChar w:fldCharType="end"/>
          </w:r>
        </w:p>
        <w:p w14:paraId="28FD8264">
          <w:pPr>
            <w:pStyle w:val="10"/>
            <w:tabs>
              <w:tab w:val="right" w:leader="dot" w:pos="8674"/>
            </w:tabs>
            <w:ind w:firstLine="600"/>
            <w:rPr>
              <w:rFonts w:cs="Times New Roman"/>
            </w:rPr>
          </w:pPr>
          <w:r>
            <w:fldChar w:fldCharType="begin"/>
          </w:r>
          <w:r>
            <w:instrText xml:space="preserve"> HYPERLINK \l "_Toc7237" </w:instrText>
          </w:r>
          <w:r>
            <w:fldChar w:fldCharType="separate"/>
          </w:r>
          <w:r>
            <w:rPr>
              <w:rFonts w:eastAsia="方正黑体_GBK" w:cs="Times New Roman"/>
            </w:rPr>
            <w:t>第七章 完善提升基础设施 夯实承载能力新基底</w:t>
          </w:r>
          <w:r>
            <w:rPr>
              <w:rFonts w:eastAsia="方正黑体_GBK" w:cs="Times New Roman"/>
            </w:rPr>
            <w:tab/>
          </w:r>
          <w:r>
            <w:rPr>
              <w:rFonts w:eastAsia="方正黑体_GBK" w:cs="Times New Roman"/>
            </w:rPr>
            <w:fldChar w:fldCharType="begin"/>
          </w:r>
          <w:r>
            <w:rPr>
              <w:rFonts w:eastAsia="方正黑体_GBK" w:cs="Times New Roman"/>
            </w:rPr>
            <w:instrText xml:space="preserve"> PAGEREF _Toc7237 \h </w:instrText>
          </w:r>
          <w:r>
            <w:rPr>
              <w:rFonts w:eastAsia="方正黑体_GBK" w:cs="Times New Roman"/>
            </w:rPr>
            <w:fldChar w:fldCharType="separate"/>
          </w:r>
          <w:r>
            <w:rPr>
              <w:rFonts w:eastAsia="方正黑体_GBK" w:cs="Times New Roman"/>
            </w:rPr>
            <w:t>66</w:t>
          </w:r>
          <w:r>
            <w:rPr>
              <w:rFonts w:eastAsia="方正黑体_GBK" w:cs="Times New Roman"/>
            </w:rPr>
            <w:fldChar w:fldCharType="end"/>
          </w:r>
          <w:r>
            <w:rPr>
              <w:rFonts w:eastAsia="方正黑体_GBK" w:cs="Times New Roman"/>
            </w:rPr>
            <w:fldChar w:fldCharType="end"/>
          </w:r>
        </w:p>
        <w:p w14:paraId="4419E0B4">
          <w:pPr>
            <w:pStyle w:val="11"/>
            <w:tabs>
              <w:tab w:val="right" w:leader="dot" w:pos="8674"/>
            </w:tabs>
            <w:ind w:left="600" w:firstLine="600"/>
            <w:rPr>
              <w:rFonts w:cs="Times New Roman"/>
            </w:rPr>
          </w:pPr>
          <w:r>
            <w:fldChar w:fldCharType="begin"/>
          </w:r>
          <w:r>
            <w:instrText xml:space="preserve"> HYPERLINK \l "_Toc12715" </w:instrText>
          </w:r>
          <w:r>
            <w:fldChar w:fldCharType="separate"/>
          </w:r>
          <w:r>
            <w:rPr>
              <w:rFonts w:cs="Times New Roman"/>
            </w:rPr>
            <w:t>第一节 打造外联内畅的交通设施</w:t>
          </w:r>
          <w:r>
            <w:rPr>
              <w:rFonts w:cs="Times New Roman"/>
            </w:rPr>
            <w:tab/>
          </w:r>
          <w:r>
            <w:rPr>
              <w:rFonts w:cs="Times New Roman"/>
            </w:rPr>
            <w:fldChar w:fldCharType="begin"/>
          </w:r>
          <w:r>
            <w:rPr>
              <w:rFonts w:cs="Times New Roman"/>
            </w:rPr>
            <w:instrText xml:space="preserve"> PAGEREF _Toc12715 \h </w:instrText>
          </w:r>
          <w:r>
            <w:rPr>
              <w:rFonts w:cs="Times New Roman"/>
            </w:rPr>
            <w:fldChar w:fldCharType="separate"/>
          </w:r>
          <w:r>
            <w:rPr>
              <w:rFonts w:cs="Times New Roman"/>
            </w:rPr>
            <w:t>66</w:t>
          </w:r>
          <w:r>
            <w:rPr>
              <w:rFonts w:cs="Times New Roman"/>
            </w:rPr>
            <w:fldChar w:fldCharType="end"/>
          </w:r>
          <w:r>
            <w:rPr>
              <w:rFonts w:cs="Times New Roman"/>
            </w:rPr>
            <w:fldChar w:fldCharType="end"/>
          </w:r>
        </w:p>
        <w:p w14:paraId="6E21F2BD">
          <w:pPr>
            <w:pStyle w:val="11"/>
            <w:tabs>
              <w:tab w:val="right" w:leader="dot" w:pos="8674"/>
            </w:tabs>
            <w:ind w:left="600" w:firstLine="600"/>
            <w:rPr>
              <w:rFonts w:cs="Times New Roman"/>
            </w:rPr>
          </w:pPr>
          <w:r>
            <w:fldChar w:fldCharType="begin"/>
          </w:r>
          <w:r>
            <w:instrText xml:space="preserve"> HYPERLINK \l "_Toc8059" </w:instrText>
          </w:r>
          <w:r>
            <w:fldChar w:fldCharType="separate"/>
          </w:r>
          <w:r>
            <w:rPr>
              <w:rFonts w:cs="Times New Roman"/>
            </w:rPr>
            <w:t>第二节 打造安全智慧的水利设施</w:t>
          </w:r>
          <w:r>
            <w:rPr>
              <w:rFonts w:cs="Times New Roman"/>
            </w:rPr>
            <w:tab/>
          </w:r>
          <w:r>
            <w:rPr>
              <w:rFonts w:cs="Times New Roman"/>
            </w:rPr>
            <w:fldChar w:fldCharType="begin"/>
          </w:r>
          <w:r>
            <w:rPr>
              <w:rFonts w:cs="Times New Roman"/>
            </w:rPr>
            <w:instrText xml:space="preserve"> PAGEREF _Toc8059 \h </w:instrText>
          </w:r>
          <w:r>
            <w:rPr>
              <w:rFonts w:cs="Times New Roman"/>
            </w:rPr>
            <w:fldChar w:fldCharType="separate"/>
          </w:r>
          <w:r>
            <w:rPr>
              <w:rFonts w:cs="Times New Roman"/>
            </w:rPr>
            <w:t>70</w:t>
          </w:r>
          <w:r>
            <w:rPr>
              <w:rFonts w:cs="Times New Roman"/>
            </w:rPr>
            <w:fldChar w:fldCharType="end"/>
          </w:r>
          <w:r>
            <w:rPr>
              <w:rFonts w:cs="Times New Roman"/>
            </w:rPr>
            <w:fldChar w:fldCharType="end"/>
          </w:r>
        </w:p>
        <w:p w14:paraId="37861677">
          <w:pPr>
            <w:pStyle w:val="11"/>
            <w:tabs>
              <w:tab w:val="right" w:leader="dot" w:pos="8674"/>
            </w:tabs>
            <w:ind w:left="600" w:firstLine="600"/>
            <w:rPr>
              <w:rFonts w:cs="Times New Roman"/>
            </w:rPr>
          </w:pPr>
          <w:r>
            <w:fldChar w:fldCharType="begin"/>
          </w:r>
          <w:r>
            <w:instrText xml:space="preserve"> HYPERLINK \l "_Toc4788" </w:instrText>
          </w:r>
          <w:r>
            <w:fldChar w:fldCharType="separate"/>
          </w:r>
          <w:r>
            <w:rPr>
              <w:rFonts w:cs="Times New Roman"/>
            </w:rPr>
            <w:t>第三节 打造绿色科学的能源设施</w:t>
          </w:r>
          <w:r>
            <w:rPr>
              <w:rFonts w:cs="Times New Roman"/>
            </w:rPr>
            <w:tab/>
          </w:r>
          <w:r>
            <w:rPr>
              <w:rFonts w:cs="Times New Roman"/>
            </w:rPr>
            <w:fldChar w:fldCharType="begin"/>
          </w:r>
          <w:r>
            <w:rPr>
              <w:rFonts w:cs="Times New Roman"/>
            </w:rPr>
            <w:instrText xml:space="preserve"> PAGEREF _Toc4788 \h </w:instrText>
          </w:r>
          <w:r>
            <w:rPr>
              <w:rFonts w:cs="Times New Roman"/>
            </w:rPr>
            <w:fldChar w:fldCharType="separate"/>
          </w:r>
          <w:r>
            <w:rPr>
              <w:rFonts w:cs="Times New Roman"/>
            </w:rPr>
            <w:t>73</w:t>
          </w:r>
          <w:r>
            <w:rPr>
              <w:rFonts w:cs="Times New Roman"/>
            </w:rPr>
            <w:fldChar w:fldCharType="end"/>
          </w:r>
          <w:r>
            <w:rPr>
              <w:rFonts w:cs="Times New Roman"/>
            </w:rPr>
            <w:fldChar w:fldCharType="end"/>
          </w:r>
        </w:p>
        <w:p w14:paraId="43864C81">
          <w:pPr>
            <w:pStyle w:val="11"/>
            <w:tabs>
              <w:tab w:val="right" w:leader="dot" w:pos="8674"/>
            </w:tabs>
            <w:ind w:left="600" w:firstLine="600"/>
            <w:rPr>
              <w:rFonts w:cs="Times New Roman"/>
            </w:rPr>
          </w:pPr>
          <w:r>
            <w:fldChar w:fldCharType="begin"/>
          </w:r>
          <w:r>
            <w:instrText xml:space="preserve"> HYPERLINK \l "_Toc28410" </w:instrText>
          </w:r>
          <w:r>
            <w:fldChar w:fldCharType="separate"/>
          </w:r>
          <w:r>
            <w:rPr>
              <w:rFonts w:cs="Times New Roman"/>
            </w:rPr>
            <w:t>第四节 打造完善</w:t>
          </w:r>
          <w:r>
            <w:rPr>
              <w:rFonts w:hint="eastAsia" w:cs="Times New Roman"/>
            </w:rPr>
            <w:t>高效</w:t>
          </w:r>
          <w:r>
            <w:rPr>
              <w:rFonts w:cs="Times New Roman"/>
            </w:rPr>
            <w:t>的市政设施</w:t>
          </w:r>
          <w:r>
            <w:rPr>
              <w:rFonts w:cs="Times New Roman"/>
            </w:rPr>
            <w:tab/>
          </w:r>
          <w:r>
            <w:rPr>
              <w:rFonts w:cs="Times New Roman"/>
            </w:rPr>
            <w:fldChar w:fldCharType="begin"/>
          </w:r>
          <w:r>
            <w:rPr>
              <w:rFonts w:cs="Times New Roman"/>
            </w:rPr>
            <w:instrText xml:space="preserve"> PAGEREF _Toc28410 \h </w:instrText>
          </w:r>
          <w:r>
            <w:rPr>
              <w:rFonts w:cs="Times New Roman"/>
            </w:rPr>
            <w:fldChar w:fldCharType="separate"/>
          </w:r>
          <w:r>
            <w:rPr>
              <w:rFonts w:cs="Times New Roman"/>
            </w:rPr>
            <w:t>76</w:t>
          </w:r>
          <w:r>
            <w:rPr>
              <w:rFonts w:cs="Times New Roman"/>
            </w:rPr>
            <w:fldChar w:fldCharType="end"/>
          </w:r>
          <w:r>
            <w:rPr>
              <w:rFonts w:cs="Times New Roman"/>
            </w:rPr>
            <w:fldChar w:fldCharType="end"/>
          </w:r>
        </w:p>
        <w:p w14:paraId="674FB7DC">
          <w:pPr>
            <w:pStyle w:val="11"/>
            <w:tabs>
              <w:tab w:val="right" w:leader="dot" w:pos="8674"/>
            </w:tabs>
            <w:ind w:left="600" w:firstLine="600"/>
            <w:rPr>
              <w:rFonts w:cs="Times New Roman"/>
            </w:rPr>
          </w:pPr>
          <w:r>
            <w:fldChar w:fldCharType="begin"/>
          </w:r>
          <w:r>
            <w:instrText xml:space="preserve"> HYPERLINK \l "_Toc13446" </w:instrText>
          </w:r>
          <w:r>
            <w:fldChar w:fldCharType="separate"/>
          </w:r>
          <w:r>
            <w:rPr>
              <w:rFonts w:cs="Times New Roman"/>
            </w:rPr>
            <w:t>第五节 打造数字智能的</w:t>
          </w:r>
          <w:r>
            <w:rPr>
              <w:rFonts w:hint="eastAsia" w:cs="Times New Roman"/>
            </w:rPr>
            <w:t>新型基础</w:t>
          </w:r>
          <w:r>
            <w:rPr>
              <w:rFonts w:cs="Times New Roman"/>
            </w:rPr>
            <w:t>设施</w:t>
          </w:r>
          <w:r>
            <w:rPr>
              <w:rFonts w:cs="Times New Roman"/>
            </w:rPr>
            <w:tab/>
          </w:r>
          <w:r>
            <w:rPr>
              <w:rFonts w:cs="Times New Roman"/>
            </w:rPr>
            <w:fldChar w:fldCharType="begin"/>
          </w:r>
          <w:r>
            <w:rPr>
              <w:rFonts w:cs="Times New Roman"/>
            </w:rPr>
            <w:instrText xml:space="preserve"> PAGEREF _Toc13446 \h </w:instrText>
          </w:r>
          <w:r>
            <w:rPr>
              <w:rFonts w:cs="Times New Roman"/>
            </w:rPr>
            <w:fldChar w:fldCharType="separate"/>
          </w:r>
          <w:r>
            <w:rPr>
              <w:rFonts w:cs="Times New Roman"/>
            </w:rPr>
            <w:t>78</w:t>
          </w:r>
          <w:r>
            <w:rPr>
              <w:rFonts w:cs="Times New Roman"/>
            </w:rPr>
            <w:fldChar w:fldCharType="end"/>
          </w:r>
          <w:r>
            <w:rPr>
              <w:rFonts w:cs="Times New Roman"/>
            </w:rPr>
            <w:fldChar w:fldCharType="end"/>
          </w:r>
        </w:p>
        <w:p w14:paraId="01A64F21">
          <w:pPr>
            <w:pStyle w:val="10"/>
            <w:tabs>
              <w:tab w:val="right" w:leader="dot" w:pos="8674"/>
            </w:tabs>
            <w:ind w:firstLine="600"/>
            <w:rPr>
              <w:rFonts w:cs="Times New Roman"/>
            </w:rPr>
          </w:pPr>
          <w:r>
            <w:fldChar w:fldCharType="begin"/>
          </w:r>
          <w:r>
            <w:instrText xml:space="preserve"> HYPERLINK \l "_Toc8253" </w:instrText>
          </w:r>
          <w:r>
            <w:fldChar w:fldCharType="separate"/>
          </w:r>
          <w:r>
            <w:rPr>
              <w:rFonts w:eastAsia="方正黑体_GBK" w:cs="Times New Roman"/>
            </w:rPr>
            <w:t>第八章进一步全面深化改革，激发经济社会新活力</w:t>
          </w:r>
          <w:r>
            <w:rPr>
              <w:rFonts w:eastAsia="方正黑体_GBK" w:cs="Times New Roman"/>
            </w:rPr>
            <w:tab/>
          </w:r>
          <w:r>
            <w:rPr>
              <w:rFonts w:eastAsia="方正黑体_GBK" w:cs="Times New Roman"/>
            </w:rPr>
            <w:fldChar w:fldCharType="begin"/>
          </w:r>
          <w:r>
            <w:rPr>
              <w:rFonts w:eastAsia="方正黑体_GBK" w:cs="Times New Roman"/>
            </w:rPr>
            <w:instrText xml:space="preserve"> PAGEREF _Toc8253 \h </w:instrText>
          </w:r>
          <w:r>
            <w:rPr>
              <w:rFonts w:eastAsia="方正黑体_GBK" w:cs="Times New Roman"/>
            </w:rPr>
            <w:fldChar w:fldCharType="separate"/>
          </w:r>
          <w:r>
            <w:rPr>
              <w:rFonts w:eastAsia="方正黑体_GBK" w:cs="Times New Roman"/>
            </w:rPr>
            <w:t>80</w:t>
          </w:r>
          <w:r>
            <w:rPr>
              <w:rFonts w:eastAsia="方正黑体_GBK" w:cs="Times New Roman"/>
            </w:rPr>
            <w:fldChar w:fldCharType="end"/>
          </w:r>
          <w:r>
            <w:rPr>
              <w:rFonts w:eastAsia="方正黑体_GBK" w:cs="Times New Roman"/>
            </w:rPr>
            <w:fldChar w:fldCharType="end"/>
          </w:r>
        </w:p>
        <w:p w14:paraId="25DBCE17">
          <w:pPr>
            <w:pStyle w:val="11"/>
            <w:tabs>
              <w:tab w:val="right" w:leader="dot" w:pos="8674"/>
            </w:tabs>
            <w:ind w:left="600" w:firstLine="600"/>
            <w:rPr>
              <w:rFonts w:cs="Times New Roman"/>
            </w:rPr>
          </w:pPr>
          <w:r>
            <w:fldChar w:fldCharType="begin"/>
          </w:r>
          <w:r>
            <w:instrText xml:space="preserve"> HYPERLINK \l "_Toc1460" </w:instrText>
          </w:r>
          <w:r>
            <w:fldChar w:fldCharType="separate"/>
          </w:r>
          <w:r>
            <w:rPr>
              <w:rFonts w:cs="Times New Roman"/>
            </w:rPr>
            <w:t>第一节推进国资国企改革与事业单位机制重塑</w:t>
          </w:r>
          <w:r>
            <w:rPr>
              <w:rFonts w:cs="Times New Roman"/>
            </w:rPr>
            <w:tab/>
          </w:r>
          <w:r>
            <w:rPr>
              <w:rFonts w:cs="Times New Roman"/>
            </w:rPr>
            <w:fldChar w:fldCharType="begin"/>
          </w:r>
          <w:r>
            <w:rPr>
              <w:rFonts w:cs="Times New Roman"/>
            </w:rPr>
            <w:instrText xml:space="preserve"> PAGEREF _Toc1460 \h </w:instrText>
          </w:r>
          <w:r>
            <w:rPr>
              <w:rFonts w:cs="Times New Roman"/>
            </w:rPr>
            <w:fldChar w:fldCharType="separate"/>
          </w:r>
          <w:r>
            <w:rPr>
              <w:rFonts w:cs="Times New Roman"/>
            </w:rPr>
            <w:t>80</w:t>
          </w:r>
          <w:r>
            <w:rPr>
              <w:rFonts w:cs="Times New Roman"/>
            </w:rPr>
            <w:fldChar w:fldCharType="end"/>
          </w:r>
          <w:r>
            <w:rPr>
              <w:rFonts w:cs="Times New Roman"/>
            </w:rPr>
            <w:fldChar w:fldCharType="end"/>
          </w:r>
        </w:p>
        <w:p w14:paraId="23E58FA0">
          <w:pPr>
            <w:pStyle w:val="11"/>
            <w:tabs>
              <w:tab w:val="right" w:leader="dot" w:pos="8674"/>
            </w:tabs>
            <w:ind w:left="600" w:firstLine="600"/>
            <w:rPr>
              <w:rFonts w:cs="Times New Roman"/>
            </w:rPr>
          </w:pPr>
          <w:r>
            <w:fldChar w:fldCharType="begin"/>
          </w:r>
          <w:r>
            <w:instrText xml:space="preserve"> HYPERLINK \l "_Toc615" </w:instrText>
          </w:r>
          <w:r>
            <w:fldChar w:fldCharType="separate"/>
          </w:r>
          <w:r>
            <w:rPr>
              <w:rFonts w:cs="Times New Roman"/>
            </w:rPr>
            <w:t>第二节</w:t>
          </w:r>
          <w:r>
            <w:rPr>
              <w:rFonts w:hint="eastAsia" w:cs="Times New Roman"/>
            </w:rPr>
            <w:t xml:space="preserve"> </w:t>
          </w:r>
          <w:r>
            <w:rPr>
              <w:rFonts w:cs="Times New Roman"/>
            </w:rPr>
            <w:t>大力发展民营经济</w:t>
          </w:r>
          <w:r>
            <w:rPr>
              <w:rFonts w:cs="Times New Roman"/>
            </w:rPr>
            <w:tab/>
          </w:r>
          <w:r>
            <w:rPr>
              <w:rFonts w:cs="Times New Roman"/>
            </w:rPr>
            <w:fldChar w:fldCharType="begin"/>
          </w:r>
          <w:r>
            <w:rPr>
              <w:rFonts w:cs="Times New Roman"/>
            </w:rPr>
            <w:instrText xml:space="preserve"> PAGEREF _Toc615 \h </w:instrText>
          </w:r>
          <w:r>
            <w:rPr>
              <w:rFonts w:cs="Times New Roman"/>
            </w:rPr>
            <w:fldChar w:fldCharType="separate"/>
          </w:r>
          <w:r>
            <w:rPr>
              <w:rFonts w:cs="Times New Roman"/>
            </w:rPr>
            <w:t>81</w:t>
          </w:r>
          <w:r>
            <w:rPr>
              <w:rFonts w:cs="Times New Roman"/>
            </w:rPr>
            <w:fldChar w:fldCharType="end"/>
          </w:r>
          <w:r>
            <w:rPr>
              <w:rFonts w:cs="Times New Roman"/>
            </w:rPr>
            <w:fldChar w:fldCharType="end"/>
          </w:r>
        </w:p>
        <w:p w14:paraId="0B69F3CC">
          <w:pPr>
            <w:pStyle w:val="11"/>
            <w:tabs>
              <w:tab w:val="right" w:leader="dot" w:pos="8674"/>
            </w:tabs>
            <w:ind w:left="600" w:firstLine="600"/>
            <w:rPr>
              <w:rFonts w:cs="Times New Roman"/>
            </w:rPr>
          </w:pPr>
          <w:r>
            <w:fldChar w:fldCharType="begin"/>
          </w:r>
          <w:r>
            <w:instrText xml:space="preserve"> HYPERLINK \l "_Toc20532" </w:instrText>
          </w:r>
          <w:r>
            <w:fldChar w:fldCharType="separate"/>
          </w:r>
          <w:r>
            <w:rPr>
              <w:rFonts w:cs="Times New Roman"/>
            </w:rPr>
            <w:t>第三节</w:t>
          </w:r>
          <w:r>
            <w:rPr>
              <w:rFonts w:hint="eastAsia" w:cs="Times New Roman"/>
            </w:rPr>
            <w:t xml:space="preserve"> </w:t>
          </w:r>
          <w:r>
            <w:rPr>
              <w:rFonts w:cs="Times New Roman"/>
            </w:rPr>
            <w:t>优化营商环境</w:t>
          </w:r>
          <w:r>
            <w:rPr>
              <w:rFonts w:cs="Times New Roman"/>
            </w:rPr>
            <w:tab/>
          </w:r>
          <w:r>
            <w:rPr>
              <w:rFonts w:cs="Times New Roman"/>
            </w:rPr>
            <w:fldChar w:fldCharType="begin"/>
          </w:r>
          <w:r>
            <w:rPr>
              <w:rFonts w:cs="Times New Roman"/>
            </w:rPr>
            <w:instrText xml:space="preserve"> PAGEREF _Toc20532 \h </w:instrText>
          </w:r>
          <w:r>
            <w:rPr>
              <w:rFonts w:cs="Times New Roman"/>
            </w:rPr>
            <w:fldChar w:fldCharType="separate"/>
          </w:r>
          <w:r>
            <w:rPr>
              <w:rFonts w:cs="Times New Roman"/>
            </w:rPr>
            <w:t>83</w:t>
          </w:r>
          <w:r>
            <w:rPr>
              <w:rFonts w:cs="Times New Roman"/>
            </w:rPr>
            <w:fldChar w:fldCharType="end"/>
          </w:r>
          <w:r>
            <w:rPr>
              <w:rFonts w:cs="Times New Roman"/>
            </w:rPr>
            <w:fldChar w:fldCharType="end"/>
          </w:r>
        </w:p>
        <w:p w14:paraId="0B8E7C21">
          <w:pPr>
            <w:pStyle w:val="11"/>
            <w:tabs>
              <w:tab w:val="right" w:leader="dot" w:pos="8674"/>
            </w:tabs>
            <w:ind w:left="600" w:firstLine="600"/>
            <w:rPr>
              <w:rFonts w:cs="Times New Roman"/>
            </w:rPr>
          </w:pPr>
          <w:r>
            <w:fldChar w:fldCharType="begin"/>
          </w:r>
          <w:r>
            <w:instrText xml:space="preserve"> HYPERLINK \l "_Toc31118" </w:instrText>
          </w:r>
          <w:r>
            <w:fldChar w:fldCharType="separate"/>
          </w:r>
          <w:r>
            <w:rPr>
              <w:rFonts w:cs="Times New Roman"/>
            </w:rPr>
            <w:t>第四节</w:t>
          </w:r>
          <w:r>
            <w:rPr>
              <w:rFonts w:hint="eastAsia" w:cs="Times New Roman"/>
            </w:rPr>
            <w:t xml:space="preserve"> </w:t>
          </w:r>
          <w:r>
            <w:rPr>
              <w:rFonts w:cs="Times New Roman"/>
            </w:rPr>
            <w:t>深化区域合作</w:t>
          </w:r>
          <w:r>
            <w:rPr>
              <w:rFonts w:cs="Times New Roman"/>
            </w:rPr>
            <w:tab/>
          </w:r>
          <w:r>
            <w:rPr>
              <w:rFonts w:cs="Times New Roman"/>
            </w:rPr>
            <w:fldChar w:fldCharType="begin"/>
          </w:r>
          <w:r>
            <w:rPr>
              <w:rFonts w:cs="Times New Roman"/>
            </w:rPr>
            <w:instrText xml:space="preserve"> PAGEREF _Toc31118 \h </w:instrText>
          </w:r>
          <w:r>
            <w:rPr>
              <w:rFonts w:cs="Times New Roman"/>
            </w:rPr>
            <w:fldChar w:fldCharType="separate"/>
          </w:r>
          <w:r>
            <w:rPr>
              <w:rFonts w:cs="Times New Roman"/>
            </w:rPr>
            <w:t>84</w:t>
          </w:r>
          <w:r>
            <w:rPr>
              <w:rFonts w:cs="Times New Roman"/>
            </w:rPr>
            <w:fldChar w:fldCharType="end"/>
          </w:r>
          <w:r>
            <w:rPr>
              <w:rFonts w:cs="Times New Roman"/>
            </w:rPr>
            <w:fldChar w:fldCharType="end"/>
          </w:r>
        </w:p>
        <w:p w14:paraId="4B62CCC7">
          <w:pPr>
            <w:pStyle w:val="11"/>
            <w:tabs>
              <w:tab w:val="right" w:leader="dot" w:pos="8674"/>
            </w:tabs>
            <w:ind w:left="600" w:firstLine="600"/>
            <w:rPr>
              <w:rFonts w:cs="Times New Roman"/>
            </w:rPr>
          </w:pPr>
          <w:r>
            <w:fldChar w:fldCharType="begin"/>
          </w:r>
          <w:r>
            <w:instrText xml:space="preserve"> HYPERLINK \l "_Toc27115" </w:instrText>
          </w:r>
          <w:r>
            <w:fldChar w:fldCharType="separate"/>
          </w:r>
          <w:r>
            <w:rPr>
              <w:rFonts w:cs="Times New Roman"/>
            </w:rPr>
            <w:t>第五节</w:t>
          </w:r>
          <w:r>
            <w:rPr>
              <w:rFonts w:hint="eastAsia" w:cs="Times New Roman"/>
            </w:rPr>
            <w:t xml:space="preserve"> </w:t>
          </w:r>
          <w:r>
            <w:rPr>
              <w:rFonts w:cs="Times New Roman"/>
            </w:rPr>
            <w:t>加强项目招商引资</w:t>
          </w:r>
          <w:r>
            <w:rPr>
              <w:rFonts w:cs="Times New Roman"/>
            </w:rPr>
            <w:tab/>
          </w:r>
          <w:r>
            <w:rPr>
              <w:rFonts w:cs="Times New Roman"/>
            </w:rPr>
            <w:fldChar w:fldCharType="begin"/>
          </w:r>
          <w:r>
            <w:rPr>
              <w:rFonts w:cs="Times New Roman"/>
            </w:rPr>
            <w:instrText xml:space="preserve"> PAGEREF _Toc27115 \h </w:instrText>
          </w:r>
          <w:r>
            <w:rPr>
              <w:rFonts w:cs="Times New Roman"/>
            </w:rPr>
            <w:fldChar w:fldCharType="separate"/>
          </w:r>
          <w:r>
            <w:rPr>
              <w:rFonts w:cs="Times New Roman"/>
            </w:rPr>
            <w:t>86</w:t>
          </w:r>
          <w:r>
            <w:rPr>
              <w:rFonts w:cs="Times New Roman"/>
            </w:rPr>
            <w:fldChar w:fldCharType="end"/>
          </w:r>
          <w:r>
            <w:rPr>
              <w:rFonts w:cs="Times New Roman"/>
            </w:rPr>
            <w:fldChar w:fldCharType="end"/>
          </w:r>
        </w:p>
        <w:p w14:paraId="5DCE6E25">
          <w:pPr>
            <w:pStyle w:val="11"/>
            <w:tabs>
              <w:tab w:val="right" w:leader="dot" w:pos="8674"/>
            </w:tabs>
            <w:ind w:left="600" w:firstLine="600"/>
            <w:rPr>
              <w:rFonts w:cs="Times New Roman"/>
            </w:rPr>
          </w:pPr>
          <w:r>
            <w:fldChar w:fldCharType="begin"/>
          </w:r>
          <w:r>
            <w:instrText xml:space="preserve"> HYPERLINK \l "_Toc9602" </w:instrText>
          </w:r>
          <w:r>
            <w:fldChar w:fldCharType="separate"/>
          </w:r>
          <w:r>
            <w:rPr>
              <w:rFonts w:cs="Times New Roman"/>
            </w:rPr>
            <w:t>第六节</w:t>
          </w:r>
          <w:r>
            <w:rPr>
              <w:rFonts w:hint="eastAsia" w:cs="Times New Roman"/>
            </w:rPr>
            <w:t xml:space="preserve"> </w:t>
          </w:r>
          <w:r>
            <w:rPr>
              <w:rFonts w:cs="Times New Roman"/>
            </w:rPr>
            <w:t>加强开发区建设</w:t>
          </w:r>
          <w:r>
            <w:rPr>
              <w:rFonts w:cs="Times New Roman"/>
            </w:rPr>
            <w:tab/>
          </w:r>
          <w:r>
            <w:rPr>
              <w:rFonts w:cs="Times New Roman"/>
            </w:rPr>
            <w:fldChar w:fldCharType="begin"/>
          </w:r>
          <w:r>
            <w:rPr>
              <w:rFonts w:cs="Times New Roman"/>
            </w:rPr>
            <w:instrText xml:space="preserve"> PAGEREF _Toc9602 \h </w:instrText>
          </w:r>
          <w:r>
            <w:rPr>
              <w:rFonts w:cs="Times New Roman"/>
            </w:rPr>
            <w:fldChar w:fldCharType="separate"/>
          </w:r>
          <w:r>
            <w:rPr>
              <w:rFonts w:cs="Times New Roman"/>
            </w:rPr>
            <w:t>88</w:t>
          </w:r>
          <w:r>
            <w:rPr>
              <w:rFonts w:cs="Times New Roman"/>
            </w:rPr>
            <w:fldChar w:fldCharType="end"/>
          </w:r>
          <w:r>
            <w:rPr>
              <w:rFonts w:cs="Times New Roman"/>
            </w:rPr>
            <w:fldChar w:fldCharType="end"/>
          </w:r>
        </w:p>
        <w:p w14:paraId="3E2D5E31">
          <w:pPr>
            <w:pStyle w:val="10"/>
            <w:tabs>
              <w:tab w:val="right" w:leader="dot" w:pos="8674"/>
            </w:tabs>
            <w:ind w:firstLine="600"/>
            <w:rPr>
              <w:rFonts w:cs="Times New Roman"/>
            </w:rPr>
          </w:pPr>
          <w:r>
            <w:fldChar w:fldCharType="begin"/>
          </w:r>
          <w:r>
            <w:instrText xml:space="preserve"> HYPERLINK \l "_Toc5864" </w:instrText>
          </w:r>
          <w:r>
            <w:fldChar w:fldCharType="separate"/>
          </w:r>
          <w:r>
            <w:rPr>
              <w:rFonts w:eastAsia="方正黑体_GBK" w:cs="Times New Roman"/>
            </w:rPr>
            <w:t>第九章 坚持绿色低碳发展，推动绿色转型取得新成效</w:t>
          </w:r>
          <w:r>
            <w:rPr>
              <w:rFonts w:eastAsia="方正黑体_GBK" w:cs="Times New Roman"/>
            </w:rPr>
            <w:tab/>
          </w:r>
          <w:r>
            <w:rPr>
              <w:rFonts w:eastAsia="方正黑体_GBK" w:cs="Times New Roman"/>
            </w:rPr>
            <w:fldChar w:fldCharType="begin"/>
          </w:r>
          <w:r>
            <w:rPr>
              <w:rFonts w:eastAsia="方正黑体_GBK" w:cs="Times New Roman"/>
            </w:rPr>
            <w:instrText xml:space="preserve"> PAGEREF _Toc5864 \h </w:instrText>
          </w:r>
          <w:r>
            <w:rPr>
              <w:rFonts w:eastAsia="方正黑体_GBK" w:cs="Times New Roman"/>
            </w:rPr>
            <w:fldChar w:fldCharType="separate"/>
          </w:r>
          <w:r>
            <w:rPr>
              <w:rFonts w:eastAsia="方正黑体_GBK" w:cs="Times New Roman"/>
            </w:rPr>
            <w:t>93</w:t>
          </w:r>
          <w:r>
            <w:rPr>
              <w:rFonts w:eastAsia="方正黑体_GBK" w:cs="Times New Roman"/>
            </w:rPr>
            <w:fldChar w:fldCharType="end"/>
          </w:r>
          <w:r>
            <w:rPr>
              <w:rFonts w:eastAsia="方正黑体_GBK" w:cs="Times New Roman"/>
            </w:rPr>
            <w:fldChar w:fldCharType="end"/>
          </w:r>
        </w:p>
        <w:p w14:paraId="491379CB">
          <w:pPr>
            <w:pStyle w:val="11"/>
            <w:tabs>
              <w:tab w:val="right" w:leader="dot" w:pos="8674"/>
            </w:tabs>
            <w:ind w:left="600" w:firstLine="600"/>
            <w:rPr>
              <w:rFonts w:cs="Times New Roman"/>
            </w:rPr>
          </w:pPr>
          <w:r>
            <w:fldChar w:fldCharType="begin"/>
          </w:r>
          <w:r>
            <w:instrText xml:space="preserve"> HYPERLINK \l "_Toc14248" </w:instrText>
          </w:r>
          <w:r>
            <w:fldChar w:fldCharType="separate"/>
          </w:r>
          <w:r>
            <w:rPr>
              <w:rFonts w:cs="Times New Roman"/>
            </w:rPr>
            <w:t>第一节 改善农村环境质量</w:t>
          </w:r>
          <w:r>
            <w:rPr>
              <w:rFonts w:cs="Times New Roman"/>
            </w:rPr>
            <w:tab/>
          </w:r>
          <w:r>
            <w:rPr>
              <w:rFonts w:cs="Times New Roman"/>
            </w:rPr>
            <w:fldChar w:fldCharType="begin"/>
          </w:r>
          <w:r>
            <w:rPr>
              <w:rFonts w:cs="Times New Roman"/>
            </w:rPr>
            <w:instrText xml:space="preserve"> PAGEREF _Toc14248 \h </w:instrText>
          </w:r>
          <w:r>
            <w:rPr>
              <w:rFonts w:cs="Times New Roman"/>
            </w:rPr>
            <w:fldChar w:fldCharType="separate"/>
          </w:r>
          <w:r>
            <w:rPr>
              <w:rFonts w:cs="Times New Roman"/>
            </w:rPr>
            <w:t>93</w:t>
          </w:r>
          <w:r>
            <w:rPr>
              <w:rFonts w:cs="Times New Roman"/>
            </w:rPr>
            <w:fldChar w:fldCharType="end"/>
          </w:r>
          <w:r>
            <w:rPr>
              <w:rFonts w:cs="Times New Roman"/>
            </w:rPr>
            <w:fldChar w:fldCharType="end"/>
          </w:r>
        </w:p>
        <w:p w14:paraId="08B97A84">
          <w:pPr>
            <w:pStyle w:val="11"/>
            <w:tabs>
              <w:tab w:val="right" w:leader="dot" w:pos="8674"/>
            </w:tabs>
            <w:ind w:left="600" w:firstLine="600"/>
            <w:rPr>
              <w:rFonts w:cs="Times New Roman"/>
            </w:rPr>
          </w:pPr>
          <w:r>
            <w:fldChar w:fldCharType="begin"/>
          </w:r>
          <w:r>
            <w:instrText xml:space="preserve"> HYPERLINK \l "_Toc4671" </w:instrText>
          </w:r>
          <w:r>
            <w:fldChar w:fldCharType="separate"/>
          </w:r>
          <w:r>
            <w:rPr>
              <w:rFonts w:cs="Times New Roman"/>
            </w:rPr>
            <w:t>第二节 强化水资源治理</w:t>
          </w:r>
          <w:r>
            <w:rPr>
              <w:rFonts w:cs="Times New Roman"/>
            </w:rPr>
            <w:tab/>
          </w:r>
          <w:r>
            <w:rPr>
              <w:rFonts w:cs="Times New Roman"/>
            </w:rPr>
            <w:fldChar w:fldCharType="begin"/>
          </w:r>
          <w:r>
            <w:rPr>
              <w:rFonts w:cs="Times New Roman"/>
            </w:rPr>
            <w:instrText xml:space="preserve"> PAGEREF _Toc4671 \h </w:instrText>
          </w:r>
          <w:r>
            <w:rPr>
              <w:rFonts w:cs="Times New Roman"/>
            </w:rPr>
            <w:fldChar w:fldCharType="separate"/>
          </w:r>
          <w:r>
            <w:rPr>
              <w:rFonts w:cs="Times New Roman"/>
            </w:rPr>
            <w:t>94</w:t>
          </w:r>
          <w:r>
            <w:rPr>
              <w:rFonts w:cs="Times New Roman"/>
            </w:rPr>
            <w:fldChar w:fldCharType="end"/>
          </w:r>
          <w:r>
            <w:rPr>
              <w:rFonts w:cs="Times New Roman"/>
            </w:rPr>
            <w:fldChar w:fldCharType="end"/>
          </w:r>
        </w:p>
        <w:p w14:paraId="528C3BC8">
          <w:pPr>
            <w:pStyle w:val="11"/>
            <w:tabs>
              <w:tab w:val="right" w:leader="dot" w:pos="8674"/>
            </w:tabs>
            <w:ind w:left="600" w:firstLine="600"/>
            <w:rPr>
              <w:rFonts w:cs="Times New Roman"/>
            </w:rPr>
          </w:pPr>
          <w:r>
            <w:fldChar w:fldCharType="begin"/>
          </w:r>
          <w:r>
            <w:instrText xml:space="preserve"> HYPERLINK \l "_Toc14567" </w:instrText>
          </w:r>
          <w:r>
            <w:fldChar w:fldCharType="separate"/>
          </w:r>
          <w:r>
            <w:rPr>
              <w:rFonts w:cs="Times New Roman"/>
            </w:rPr>
            <w:t>第三节 加强生态保护修复</w:t>
          </w:r>
          <w:r>
            <w:rPr>
              <w:rFonts w:cs="Times New Roman"/>
            </w:rPr>
            <w:tab/>
          </w:r>
          <w:r>
            <w:rPr>
              <w:rFonts w:cs="Times New Roman"/>
            </w:rPr>
            <w:fldChar w:fldCharType="begin"/>
          </w:r>
          <w:r>
            <w:rPr>
              <w:rFonts w:cs="Times New Roman"/>
            </w:rPr>
            <w:instrText xml:space="preserve"> PAGEREF _Toc14567 \h </w:instrText>
          </w:r>
          <w:r>
            <w:rPr>
              <w:rFonts w:cs="Times New Roman"/>
            </w:rPr>
            <w:fldChar w:fldCharType="separate"/>
          </w:r>
          <w:r>
            <w:rPr>
              <w:rFonts w:cs="Times New Roman"/>
            </w:rPr>
            <w:t>95</w:t>
          </w:r>
          <w:r>
            <w:rPr>
              <w:rFonts w:cs="Times New Roman"/>
            </w:rPr>
            <w:fldChar w:fldCharType="end"/>
          </w:r>
          <w:r>
            <w:rPr>
              <w:rFonts w:cs="Times New Roman"/>
            </w:rPr>
            <w:fldChar w:fldCharType="end"/>
          </w:r>
        </w:p>
        <w:p w14:paraId="56842E66">
          <w:pPr>
            <w:pStyle w:val="11"/>
            <w:tabs>
              <w:tab w:val="right" w:leader="dot" w:pos="8674"/>
            </w:tabs>
            <w:ind w:left="600" w:firstLine="600"/>
            <w:rPr>
              <w:rFonts w:cs="Times New Roman"/>
            </w:rPr>
          </w:pPr>
          <w:r>
            <w:fldChar w:fldCharType="begin"/>
          </w:r>
          <w:r>
            <w:instrText xml:space="preserve"> HYPERLINK \l "_Toc6872" </w:instrText>
          </w:r>
          <w:r>
            <w:fldChar w:fldCharType="separate"/>
          </w:r>
          <w:r>
            <w:rPr>
              <w:rFonts w:cs="Times New Roman"/>
            </w:rPr>
            <w:t>第四节 提高资源能源利用效率</w:t>
          </w:r>
          <w:r>
            <w:rPr>
              <w:rFonts w:cs="Times New Roman"/>
            </w:rPr>
            <w:tab/>
          </w:r>
          <w:r>
            <w:rPr>
              <w:rFonts w:cs="Times New Roman"/>
            </w:rPr>
            <w:fldChar w:fldCharType="begin"/>
          </w:r>
          <w:r>
            <w:rPr>
              <w:rFonts w:cs="Times New Roman"/>
            </w:rPr>
            <w:instrText xml:space="preserve"> PAGEREF _Toc6872 \h </w:instrText>
          </w:r>
          <w:r>
            <w:rPr>
              <w:rFonts w:cs="Times New Roman"/>
            </w:rPr>
            <w:fldChar w:fldCharType="separate"/>
          </w:r>
          <w:r>
            <w:rPr>
              <w:rFonts w:cs="Times New Roman"/>
            </w:rPr>
            <w:t>98</w:t>
          </w:r>
          <w:r>
            <w:rPr>
              <w:rFonts w:cs="Times New Roman"/>
            </w:rPr>
            <w:fldChar w:fldCharType="end"/>
          </w:r>
          <w:r>
            <w:rPr>
              <w:rFonts w:cs="Times New Roman"/>
            </w:rPr>
            <w:fldChar w:fldCharType="end"/>
          </w:r>
        </w:p>
        <w:p w14:paraId="5554E4CE">
          <w:pPr>
            <w:pStyle w:val="11"/>
            <w:tabs>
              <w:tab w:val="right" w:leader="dot" w:pos="8674"/>
            </w:tabs>
            <w:ind w:left="600" w:firstLine="600"/>
            <w:rPr>
              <w:rFonts w:cs="Times New Roman"/>
            </w:rPr>
          </w:pPr>
          <w:r>
            <w:fldChar w:fldCharType="begin"/>
          </w:r>
          <w:r>
            <w:instrText xml:space="preserve"> HYPERLINK \l "_Toc18358" </w:instrText>
          </w:r>
          <w:r>
            <w:fldChar w:fldCharType="separate"/>
          </w:r>
          <w:r>
            <w:rPr>
              <w:rFonts w:cs="Times New Roman"/>
            </w:rPr>
            <w:t>第五节 经济社会绿色低碳转型</w:t>
          </w:r>
          <w:r>
            <w:rPr>
              <w:rFonts w:cs="Times New Roman"/>
            </w:rPr>
            <w:tab/>
          </w:r>
          <w:r>
            <w:rPr>
              <w:rFonts w:cs="Times New Roman"/>
            </w:rPr>
            <w:fldChar w:fldCharType="begin"/>
          </w:r>
          <w:r>
            <w:rPr>
              <w:rFonts w:cs="Times New Roman"/>
            </w:rPr>
            <w:instrText xml:space="preserve"> PAGEREF _Toc18358 \h </w:instrText>
          </w:r>
          <w:r>
            <w:rPr>
              <w:rFonts w:cs="Times New Roman"/>
            </w:rPr>
            <w:fldChar w:fldCharType="separate"/>
          </w:r>
          <w:r>
            <w:rPr>
              <w:rFonts w:cs="Times New Roman"/>
            </w:rPr>
            <w:t>99</w:t>
          </w:r>
          <w:r>
            <w:rPr>
              <w:rFonts w:cs="Times New Roman"/>
            </w:rPr>
            <w:fldChar w:fldCharType="end"/>
          </w:r>
          <w:r>
            <w:rPr>
              <w:rFonts w:cs="Times New Roman"/>
            </w:rPr>
            <w:fldChar w:fldCharType="end"/>
          </w:r>
        </w:p>
        <w:p w14:paraId="1198E438">
          <w:pPr>
            <w:pStyle w:val="10"/>
            <w:tabs>
              <w:tab w:val="right" w:leader="dot" w:pos="8674"/>
            </w:tabs>
            <w:ind w:firstLine="600"/>
            <w:rPr>
              <w:rFonts w:cs="Times New Roman"/>
            </w:rPr>
          </w:pPr>
          <w:r>
            <w:fldChar w:fldCharType="begin"/>
          </w:r>
          <w:r>
            <w:instrText xml:space="preserve"> HYPERLINK \l "_Toc3003" </w:instrText>
          </w:r>
          <w:r>
            <w:fldChar w:fldCharType="separate"/>
          </w:r>
          <w:r>
            <w:rPr>
              <w:rFonts w:eastAsia="方正黑体_GBK" w:cs="Times New Roman"/>
            </w:rPr>
            <w:t>第十章 提升民生保障水平 共享美好幸福新家园</w:t>
          </w:r>
          <w:r>
            <w:rPr>
              <w:rFonts w:eastAsia="方正黑体_GBK" w:cs="Times New Roman"/>
            </w:rPr>
            <w:tab/>
          </w:r>
          <w:r>
            <w:rPr>
              <w:rFonts w:eastAsia="方正黑体_GBK" w:cs="Times New Roman"/>
            </w:rPr>
            <w:fldChar w:fldCharType="begin"/>
          </w:r>
          <w:r>
            <w:rPr>
              <w:rFonts w:eastAsia="方正黑体_GBK" w:cs="Times New Roman"/>
            </w:rPr>
            <w:instrText xml:space="preserve"> PAGEREF _Toc3003 \h </w:instrText>
          </w:r>
          <w:r>
            <w:rPr>
              <w:rFonts w:eastAsia="方正黑体_GBK" w:cs="Times New Roman"/>
            </w:rPr>
            <w:fldChar w:fldCharType="separate"/>
          </w:r>
          <w:r>
            <w:rPr>
              <w:rFonts w:eastAsia="方正黑体_GBK" w:cs="Times New Roman"/>
            </w:rPr>
            <w:t>103</w:t>
          </w:r>
          <w:r>
            <w:rPr>
              <w:rFonts w:eastAsia="方正黑体_GBK" w:cs="Times New Roman"/>
            </w:rPr>
            <w:fldChar w:fldCharType="end"/>
          </w:r>
          <w:r>
            <w:rPr>
              <w:rFonts w:eastAsia="方正黑体_GBK" w:cs="Times New Roman"/>
            </w:rPr>
            <w:fldChar w:fldCharType="end"/>
          </w:r>
        </w:p>
        <w:p w14:paraId="4370CEBB">
          <w:pPr>
            <w:pStyle w:val="11"/>
            <w:tabs>
              <w:tab w:val="right" w:leader="dot" w:pos="8674"/>
            </w:tabs>
            <w:ind w:left="600" w:firstLine="600"/>
            <w:rPr>
              <w:rFonts w:cs="Times New Roman"/>
            </w:rPr>
          </w:pPr>
          <w:r>
            <w:fldChar w:fldCharType="begin"/>
          </w:r>
          <w:r>
            <w:instrText xml:space="preserve"> HYPERLINK \l "_Toc22466" </w:instrText>
          </w:r>
          <w:r>
            <w:fldChar w:fldCharType="separate"/>
          </w:r>
          <w:r>
            <w:rPr>
              <w:rFonts w:cs="Times New Roman"/>
            </w:rPr>
            <w:t>第一节 推进教育优质发展</w:t>
          </w:r>
          <w:r>
            <w:rPr>
              <w:rFonts w:cs="Times New Roman"/>
            </w:rPr>
            <w:tab/>
          </w:r>
          <w:r>
            <w:rPr>
              <w:rFonts w:cs="Times New Roman"/>
            </w:rPr>
            <w:fldChar w:fldCharType="begin"/>
          </w:r>
          <w:r>
            <w:rPr>
              <w:rFonts w:cs="Times New Roman"/>
            </w:rPr>
            <w:instrText xml:space="preserve"> PAGEREF _Toc22466 \h </w:instrText>
          </w:r>
          <w:r>
            <w:rPr>
              <w:rFonts w:cs="Times New Roman"/>
            </w:rPr>
            <w:fldChar w:fldCharType="separate"/>
          </w:r>
          <w:r>
            <w:rPr>
              <w:rFonts w:cs="Times New Roman"/>
            </w:rPr>
            <w:t>103</w:t>
          </w:r>
          <w:r>
            <w:rPr>
              <w:rFonts w:cs="Times New Roman"/>
            </w:rPr>
            <w:fldChar w:fldCharType="end"/>
          </w:r>
          <w:r>
            <w:rPr>
              <w:rFonts w:cs="Times New Roman"/>
            </w:rPr>
            <w:fldChar w:fldCharType="end"/>
          </w:r>
        </w:p>
        <w:p w14:paraId="5970C09F">
          <w:pPr>
            <w:pStyle w:val="11"/>
            <w:tabs>
              <w:tab w:val="right" w:leader="dot" w:pos="8674"/>
            </w:tabs>
            <w:ind w:left="600" w:firstLine="600"/>
            <w:rPr>
              <w:rFonts w:cs="Times New Roman"/>
            </w:rPr>
          </w:pPr>
          <w:r>
            <w:fldChar w:fldCharType="begin"/>
          </w:r>
          <w:r>
            <w:instrText xml:space="preserve"> HYPERLINK \l "_Toc916" </w:instrText>
          </w:r>
          <w:r>
            <w:fldChar w:fldCharType="separate"/>
          </w:r>
          <w:r>
            <w:rPr>
              <w:rFonts w:cs="Times New Roman"/>
            </w:rPr>
            <w:t>第二节 全面推动医疗提标</w:t>
          </w:r>
          <w:r>
            <w:rPr>
              <w:rFonts w:cs="Times New Roman"/>
            </w:rPr>
            <w:tab/>
          </w:r>
          <w:r>
            <w:rPr>
              <w:rFonts w:cs="Times New Roman"/>
            </w:rPr>
            <w:fldChar w:fldCharType="begin"/>
          </w:r>
          <w:r>
            <w:rPr>
              <w:rFonts w:cs="Times New Roman"/>
            </w:rPr>
            <w:instrText xml:space="preserve"> PAGEREF _Toc916 \h </w:instrText>
          </w:r>
          <w:r>
            <w:rPr>
              <w:rFonts w:cs="Times New Roman"/>
            </w:rPr>
            <w:fldChar w:fldCharType="separate"/>
          </w:r>
          <w:r>
            <w:rPr>
              <w:rFonts w:cs="Times New Roman"/>
            </w:rPr>
            <w:t>107</w:t>
          </w:r>
          <w:r>
            <w:rPr>
              <w:rFonts w:cs="Times New Roman"/>
            </w:rPr>
            <w:fldChar w:fldCharType="end"/>
          </w:r>
          <w:r>
            <w:rPr>
              <w:rFonts w:cs="Times New Roman"/>
            </w:rPr>
            <w:fldChar w:fldCharType="end"/>
          </w:r>
        </w:p>
        <w:p w14:paraId="518F3493">
          <w:pPr>
            <w:pStyle w:val="11"/>
            <w:tabs>
              <w:tab w:val="right" w:leader="dot" w:pos="8674"/>
            </w:tabs>
            <w:ind w:left="600" w:firstLine="600"/>
            <w:rPr>
              <w:rFonts w:cs="Times New Roman"/>
            </w:rPr>
          </w:pPr>
          <w:r>
            <w:fldChar w:fldCharType="begin"/>
          </w:r>
          <w:r>
            <w:instrText xml:space="preserve"> HYPERLINK \l "_Toc2010" </w:instrText>
          </w:r>
          <w:r>
            <w:fldChar w:fldCharType="separate"/>
          </w:r>
          <w:r>
            <w:rPr>
              <w:rFonts w:cs="Times New Roman"/>
            </w:rPr>
            <w:t>第三节 织密扎牢社会保障网</w:t>
          </w:r>
          <w:r>
            <w:rPr>
              <w:rFonts w:cs="Times New Roman"/>
            </w:rPr>
            <w:tab/>
          </w:r>
          <w:r>
            <w:rPr>
              <w:rFonts w:cs="Times New Roman"/>
            </w:rPr>
            <w:fldChar w:fldCharType="begin"/>
          </w:r>
          <w:r>
            <w:rPr>
              <w:rFonts w:cs="Times New Roman"/>
            </w:rPr>
            <w:instrText xml:space="preserve"> PAGEREF _Toc2010 \h </w:instrText>
          </w:r>
          <w:r>
            <w:rPr>
              <w:rFonts w:cs="Times New Roman"/>
            </w:rPr>
            <w:fldChar w:fldCharType="separate"/>
          </w:r>
          <w:r>
            <w:rPr>
              <w:rFonts w:cs="Times New Roman"/>
            </w:rPr>
            <w:t>110</w:t>
          </w:r>
          <w:r>
            <w:rPr>
              <w:rFonts w:cs="Times New Roman"/>
            </w:rPr>
            <w:fldChar w:fldCharType="end"/>
          </w:r>
          <w:r>
            <w:rPr>
              <w:rFonts w:cs="Times New Roman"/>
            </w:rPr>
            <w:fldChar w:fldCharType="end"/>
          </w:r>
        </w:p>
        <w:p w14:paraId="76AA152D">
          <w:pPr>
            <w:pStyle w:val="11"/>
            <w:tabs>
              <w:tab w:val="right" w:leader="dot" w:pos="8674"/>
            </w:tabs>
            <w:ind w:left="600" w:firstLine="600"/>
            <w:rPr>
              <w:rFonts w:cs="Times New Roman"/>
            </w:rPr>
          </w:pPr>
          <w:r>
            <w:fldChar w:fldCharType="begin"/>
          </w:r>
          <w:r>
            <w:instrText xml:space="preserve"> HYPERLINK \l "_Toc32135" </w:instrText>
          </w:r>
          <w:r>
            <w:fldChar w:fldCharType="separate"/>
          </w:r>
          <w:r>
            <w:rPr>
              <w:rFonts w:cs="Times New Roman"/>
            </w:rPr>
            <w:t xml:space="preserve">第四节 </w:t>
          </w:r>
          <w:r>
            <w:rPr>
              <w:rFonts w:hint="eastAsia" w:cs="Times New Roman"/>
            </w:rPr>
            <w:t>保障高质量充分</w:t>
          </w:r>
          <w:r>
            <w:rPr>
              <w:rFonts w:cs="Times New Roman"/>
            </w:rPr>
            <w:t>就业</w:t>
          </w:r>
          <w:r>
            <w:rPr>
              <w:rFonts w:cs="Times New Roman"/>
            </w:rPr>
            <w:tab/>
          </w:r>
          <w:r>
            <w:rPr>
              <w:rFonts w:cs="Times New Roman"/>
            </w:rPr>
            <w:fldChar w:fldCharType="begin"/>
          </w:r>
          <w:r>
            <w:rPr>
              <w:rFonts w:cs="Times New Roman"/>
            </w:rPr>
            <w:instrText xml:space="preserve"> PAGEREF _Toc32135 \h </w:instrText>
          </w:r>
          <w:r>
            <w:rPr>
              <w:rFonts w:cs="Times New Roman"/>
            </w:rPr>
            <w:fldChar w:fldCharType="separate"/>
          </w:r>
          <w:r>
            <w:rPr>
              <w:rFonts w:cs="Times New Roman"/>
            </w:rPr>
            <w:t>112</w:t>
          </w:r>
          <w:r>
            <w:rPr>
              <w:rFonts w:cs="Times New Roman"/>
            </w:rPr>
            <w:fldChar w:fldCharType="end"/>
          </w:r>
          <w:r>
            <w:rPr>
              <w:rFonts w:cs="Times New Roman"/>
            </w:rPr>
            <w:fldChar w:fldCharType="end"/>
          </w:r>
        </w:p>
        <w:p w14:paraId="372A0E2A">
          <w:pPr>
            <w:pStyle w:val="11"/>
            <w:tabs>
              <w:tab w:val="right" w:leader="dot" w:pos="8674"/>
            </w:tabs>
            <w:ind w:left="600" w:firstLine="600"/>
            <w:rPr>
              <w:rFonts w:cs="Times New Roman"/>
            </w:rPr>
          </w:pPr>
          <w:r>
            <w:fldChar w:fldCharType="begin"/>
          </w:r>
          <w:r>
            <w:instrText xml:space="preserve"> HYPERLINK \l "_Toc2032" </w:instrText>
          </w:r>
          <w:r>
            <w:fldChar w:fldCharType="separate"/>
          </w:r>
          <w:r>
            <w:rPr>
              <w:rFonts w:cs="Times New Roman"/>
            </w:rPr>
            <w:t>第五节 丰富</w:t>
          </w:r>
          <w:r>
            <w:rPr>
              <w:rFonts w:hint="eastAsia" w:cs="Times New Roman"/>
            </w:rPr>
            <w:t>群众</w:t>
          </w:r>
          <w:r>
            <w:rPr>
              <w:rFonts w:cs="Times New Roman"/>
            </w:rPr>
            <w:t>市民文化生活</w:t>
          </w:r>
          <w:r>
            <w:rPr>
              <w:rFonts w:cs="Times New Roman"/>
            </w:rPr>
            <w:tab/>
          </w:r>
          <w:r>
            <w:rPr>
              <w:rFonts w:cs="Times New Roman"/>
            </w:rPr>
            <w:fldChar w:fldCharType="begin"/>
          </w:r>
          <w:r>
            <w:rPr>
              <w:rFonts w:cs="Times New Roman"/>
            </w:rPr>
            <w:instrText xml:space="preserve"> PAGEREF _Toc2032 \h </w:instrText>
          </w:r>
          <w:r>
            <w:rPr>
              <w:rFonts w:cs="Times New Roman"/>
            </w:rPr>
            <w:fldChar w:fldCharType="separate"/>
          </w:r>
          <w:r>
            <w:rPr>
              <w:rFonts w:cs="Times New Roman"/>
            </w:rPr>
            <w:t>114</w:t>
          </w:r>
          <w:r>
            <w:rPr>
              <w:rFonts w:cs="Times New Roman"/>
            </w:rPr>
            <w:fldChar w:fldCharType="end"/>
          </w:r>
          <w:r>
            <w:rPr>
              <w:rFonts w:cs="Times New Roman"/>
            </w:rPr>
            <w:fldChar w:fldCharType="end"/>
          </w:r>
        </w:p>
        <w:p w14:paraId="0F42A7D4">
          <w:pPr>
            <w:pStyle w:val="11"/>
            <w:tabs>
              <w:tab w:val="right" w:leader="dot" w:pos="8674"/>
            </w:tabs>
            <w:ind w:left="600" w:firstLine="600"/>
            <w:rPr>
              <w:rFonts w:cs="Times New Roman"/>
            </w:rPr>
          </w:pPr>
          <w:r>
            <w:fldChar w:fldCharType="begin"/>
          </w:r>
          <w:r>
            <w:instrText xml:space="preserve"> HYPERLINK \l "_Toc3478" </w:instrText>
          </w:r>
          <w:r>
            <w:fldChar w:fldCharType="separate"/>
          </w:r>
          <w:r>
            <w:rPr>
              <w:rFonts w:cs="Times New Roman"/>
            </w:rPr>
            <w:t>第六节 推动养老</w:t>
          </w:r>
          <w:r>
            <w:rPr>
              <w:rFonts w:hint="eastAsia" w:cs="Times New Roman"/>
            </w:rPr>
            <w:t>服务提质扩容</w:t>
          </w:r>
          <w:r>
            <w:rPr>
              <w:rFonts w:cs="Times New Roman"/>
            </w:rPr>
            <w:tab/>
          </w:r>
          <w:r>
            <w:rPr>
              <w:rFonts w:cs="Times New Roman"/>
            </w:rPr>
            <w:fldChar w:fldCharType="begin"/>
          </w:r>
          <w:r>
            <w:rPr>
              <w:rFonts w:cs="Times New Roman"/>
            </w:rPr>
            <w:instrText xml:space="preserve"> PAGEREF _Toc3478 \h </w:instrText>
          </w:r>
          <w:r>
            <w:rPr>
              <w:rFonts w:cs="Times New Roman"/>
            </w:rPr>
            <w:fldChar w:fldCharType="separate"/>
          </w:r>
          <w:r>
            <w:rPr>
              <w:rFonts w:cs="Times New Roman"/>
            </w:rPr>
            <w:t>116</w:t>
          </w:r>
          <w:r>
            <w:rPr>
              <w:rFonts w:cs="Times New Roman"/>
            </w:rPr>
            <w:fldChar w:fldCharType="end"/>
          </w:r>
          <w:r>
            <w:rPr>
              <w:rFonts w:cs="Times New Roman"/>
            </w:rPr>
            <w:fldChar w:fldCharType="end"/>
          </w:r>
        </w:p>
        <w:p w14:paraId="6D0D1251">
          <w:pPr>
            <w:pStyle w:val="11"/>
            <w:tabs>
              <w:tab w:val="right" w:leader="dot" w:pos="8674"/>
            </w:tabs>
            <w:ind w:left="600" w:firstLine="600"/>
            <w:rPr>
              <w:rFonts w:cs="Times New Roman"/>
            </w:rPr>
          </w:pPr>
          <w:r>
            <w:fldChar w:fldCharType="begin"/>
          </w:r>
          <w:r>
            <w:instrText xml:space="preserve"> HYPERLINK \l "_Toc6260" </w:instrText>
          </w:r>
          <w:r>
            <w:fldChar w:fldCharType="separate"/>
          </w:r>
          <w:r>
            <w:rPr>
              <w:rFonts w:cs="Times New Roman"/>
            </w:rPr>
            <w:t>第七节 提升妇、幼、特健康服务质量</w:t>
          </w:r>
          <w:r>
            <w:rPr>
              <w:rFonts w:cs="Times New Roman"/>
            </w:rPr>
            <w:tab/>
          </w:r>
          <w:r>
            <w:rPr>
              <w:rFonts w:cs="Times New Roman"/>
            </w:rPr>
            <w:fldChar w:fldCharType="begin"/>
          </w:r>
          <w:r>
            <w:rPr>
              <w:rFonts w:cs="Times New Roman"/>
            </w:rPr>
            <w:instrText xml:space="preserve"> PAGEREF _Toc6260 \h </w:instrText>
          </w:r>
          <w:r>
            <w:rPr>
              <w:rFonts w:cs="Times New Roman"/>
            </w:rPr>
            <w:fldChar w:fldCharType="separate"/>
          </w:r>
          <w:r>
            <w:rPr>
              <w:rFonts w:cs="Times New Roman"/>
            </w:rPr>
            <w:t>118</w:t>
          </w:r>
          <w:r>
            <w:rPr>
              <w:rFonts w:cs="Times New Roman"/>
            </w:rPr>
            <w:fldChar w:fldCharType="end"/>
          </w:r>
          <w:r>
            <w:rPr>
              <w:rFonts w:cs="Times New Roman"/>
            </w:rPr>
            <w:fldChar w:fldCharType="end"/>
          </w:r>
        </w:p>
        <w:p w14:paraId="50373DEA">
          <w:pPr>
            <w:pStyle w:val="10"/>
            <w:tabs>
              <w:tab w:val="right" w:leader="dot" w:pos="8674"/>
            </w:tabs>
            <w:ind w:firstLine="600"/>
            <w:rPr>
              <w:rFonts w:cs="Times New Roman"/>
            </w:rPr>
          </w:pPr>
          <w:r>
            <w:fldChar w:fldCharType="begin"/>
          </w:r>
          <w:r>
            <w:instrText xml:space="preserve"> HYPERLINK \l "_Toc17688" </w:instrText>
          </w:r>
          <w:r>
            <w:fldChar w:fldCharType="separate"/>
          </w:r>
          <w:r>
            <w:rPr>
              <w:rFonts w:eastAsia="方正黑体_GBK" w:cs="Times New Roman"/>
            </w:rPr>
            <w:t>第十一章 更好统筹发展和安全，营造平安双辽新环境</w:t>
          </w:r>
          <w:r>
            <w:rPr>
              <w:rFonts w:eastAsia="方正黑体_GBK" w:cs="Times New Roman"/>
            </w:rPr>
            <w:tab/>
          </w:r>
          <w:r>
            <w:rPr>
              <w:rFonts w:eastAsia="方正黑体_GBK" w:cs="Times New Roman"/>
            </w:rPr>
            <w:fldChar w:fldCharType="begin"/>
          </w:r>
          <w:r>
            <w:rPr>
              <w:rFonts w:eastAsia="方正黑体_GBK" w:cs="Times New Roman"/>
            </w:rPr>
            <w:instrText xml:space="preserve"> PAGEREF _Toc17688 \h </w:instrText>
          </w:r>
          <w:r>
            <w:rPr>
              <w:rFonts w:eastAsia="方正黑体_GBK" w:cs="Times New Roman"/>
            </w:rPr>
            <w:fldChar w:fldCharType="separate"/>
          </w:r>
          <w:r>
            <w:rPr>
              <w:rFonts w:eastAsia="方正黑体_GBK" w:cs="Times New Roman"/>
            </w:rPr>
            <w:t>120</w:t>
          </w:r>
          <w:r>
            <w:rPr>
              <w:rFonts w:eastAsia="方正黑体_GBK" w:cs="Times New Roman"/>
            </w:rPr>
            <w:fldChar w:fldCharType="end"/>
          </w:r>
          <w:r>
            <w:rPr>
              <w:rFonts w:eastAsia="方正黑体_GBK" w:cs="Times New Roman"/>
            </w:rPr>
            <w:fldChar w:fldCharType="end"/>
          </w:r>
        </w:p>
        <w:p w14:paraId="33671B16">
          <w:pPr>
            <w:pStyle w:val="11"/>
            <w:tabs>
              <w:tab w:val="right" w:leader="dot" w:pos="8674"/>
            </w:tabs>
            <w:ind w:left="600" w:firstLine="600"/>
            <w:rPr>
              <w:rFonts w:cs="Times New Roman"/>
            </w:rPr>
          </w:pPr>
          <w:r>
            <w:fldChar w:fldCharType="begin"/>
          </w:r>
          <w:r>
            <w:instrText xml:space="preserve"> HYPERLINK \l "_Toc13665" </w:instrText>
          </w:r>
          <w:r>
            <w:fldChar w:fldCharType="separate"/>
          </w:r>
          <w:r>
            <w:rPr>
              <w:rFonts w:cs="Times New Roman"/>
            </w:rPr>
            <w:t>第一节 加强安全生产</w:t>
          </w:r>
          <w:r>
            <w:rPr>
              <w:rFonts w:cs="Times New Roman"/>
            </w:rPr>
            <w:tab/>
          </w:r>
          <w:r>
            <w:rPr>
              <w:rFonts w:cs="Times New Roman"/>
            </w:rPr>
            <w:fldChar w:fldCharType="begin"/>
          </w:r>
          <w:r>
            <w:rPr>
              <w:rFonts w:cs="Times New Roman"/>
            </w:rPr>
            <w:instrText xml:space="preserve"> PAGEREF _Toc13665 \h </w:instrText>
          </w:r>
          <w:r>
            <w:rPr>
              <w:rFonts w:cs="Times New Roman"/>
            </w:rPr>
            <w:fldChar w:fldCharType="separate"/>
          </w:r>
          <w:r>
            <w:rPr>
              <w:rFonts w:cs="Times New Roman"/>
            </w:rPr>
            <w:t>120</w:t>
          </w:r>
          <w:r>
            <w:rPr>
              <w:rFonts w:cs="Times New Roman"/>
            </w:rPr>
            <w:fldChar w:fldCharType="end"/>
          </w:r>
          <w:r>
            <w:rPr>
              <w:rFonts w:cs="Times New Roman"/>
            </w:rPr>
            <w:fldChar w:fldCharType="end"/>
          </w:r>
        </w:p>
        <w:p w14:paraId="5FE22D07">
          <w:pPr>
            <w:pStyle w:val="11"/>
            <w:tabs>
              <w:tab w:val="right" w:leader="dot" w:pos="8674"/>
            </w:tabs>
            <w:ind w:left="600" w:firstLine="600"/>
            <w:rPr>
              <w:rFonts w:cs="Times New Roman"/>
            </w:rPr>
          </w:pPr>
          <w:r>
            <w:fldChar w:fldCharType="begin"/>
          </w:r>
          <w:r>
            <w:instrText xml:space="preserve"> HYPERLINK \l "_Toc10266" </w:instrText>
          </w:r>
          <w:r>
            <w:fldChar w:fldCharType="separate"/>
          </w:r>
          <w:r>
            <w:rPr>
              <w:rFonts w:cs="Times New Roman"/>
            </w:rPr>
            <w:t>第二节 维护社会稳定</w:t>
          </w:r>
          <w:r>
            <w:rPr>
              <w:rFonts w:cs="Times New Roman"/>
            </w:rPr>
            <w:tab/>
          </w:r>
          <w:r>
            <w:rPr>
              <w:rFonts w:cs="Times New Roman"/>
            </w:rPr>
            <w:fldChar w:fldCharType="begin"/>
          </w:r>
          <w:r>
            <w:rPr>
              <w:rFonts w:cs="Times New Roman"/>
            </w:rPr>
            <w:instrText xml:space="preserve"> PAGEREF _Toc10266 \h </w:instrText>
          </w:r>
          <w:r>
            <w:rPr>
              <w:rFonts w:cs="Times New Roman"/>
            </w:rPr>
            <w:fldChar w:fldCharType="separate"/>
          </w:r>
          <w:r>
            <w:rPr>
              <w:rFonts w:cs="Times New Roman"/>
            </w:rPr>
            <w:t>122</w:t>
          </w:r>
          <w:r>
            <w:rPr>
              <w:rFonts w:cs="Times New Roman"/>
            </w:rPr>
            <w:fldChar w:fldCharType="end"/>
          </w:r>
          <w:r>
            <w:rPr>
              <w:rFonts w:cs="Times New Roman"/>
            </w:rPr>
            <w:fldChar w:fldCharType="end"/>
          </w:r>
        </w:p>
        <w:p w14:paraId="38BAEA67">
          <w:pPr>
            <w:pStyle w:val="11"/>
            <w:tabs>
              <w:tab w:val="right" w:leader="dot" w:pos="8674"/>
            </w:tabs>
            <w:ind w:left="600" w:firstLine="600"/>
            <w:rPr>
              <w:rFonts w:cs="Times New Roman"/>
            </w:rPr>
          </w:pPr>
          <w:r>
            <w:fldChar w:fldCharType="begin"/>
          </w:r>
          <w:r>
            <w:instrText xml:space="preserve"> HYPERLINK \l "_Toc21154" </w:instrText>
          </w:r>
          <w:r>
            <w:fldChar w:fldCharType="separate"/>
          </w:r>
          <w:r>
            <w:rPr>
              <w:rFonts w:cs="Times New Roman"/>
            </w:rPr>
            <w:t>第三节 提升基层治理效能</w:t>
          </w:r>
          <w:r>
            <w:rPr>
              <w:rFonts w:cs="Times New Roman"/>
            </w:rPr>
            <w:tab/>
          </w:r>
          <w:r>
            <w:rPr>
              <w:rFonts w:cs="Times New Roman"/>
            </w:rPr>
            <w:fldChar w:fldCharType="begin"/>
          </w:r>
          <w:r>
            <w:rPr>
              <w:rFonts w:cs="Times New Roman"/>
            </w:rPr>
            <w:instrText xml:space="preserve"> PAGEREF _Toc21154 \h </w:instrText>
          </w:r>
          <w:r>
            <w:rPr>
              <w:rFonts w:cs="Times New Roman"/>
            </w:rPr>
            <w:fldChar w:fldCharType="separate"/>
          </w:r>
          <w:r>
            <w:rPr>
              <w:rFonts w:cs="Times New Roman"/>
            </w:rPr>
            <w:t>123</w:t>
          </w:r>
          <w:r>
            <w:rPr>
              <w:rFonts w:cs="Times New Roman"/>
            </w:rPr>
            <w:fldChar w:fldCharType="end"/>
          </w:r>
          <w:r>
            <w:rPr>
              <w:rFonts w:cs="Times New Roman"/>
            </w:rPr>
            <w:fldChar w:fldCharType="end"/>
          </w:r>
        </w:p>
        <w:p w14:paraId="61555B79">
          <w:pPr>
            <w:pStyle w:val="11"/>
            <w:tabs>
              <w:tab w:val="right" w:leader="dot" w:pos="8674"/>
            </w:tabs>
            <w:ind w:left="600" w:firstLine="600"/>
            <w:rPr>
              <w:rFonts w:cs="Times New Roman"/>
            </w:rPr>
          </w:pPr>
          <w:r>
            <w:fldChar w:fldCharType="begin"/>
          </w:r>
          <w:r>
            <w:instrText xml:space="preserve"> HYPERLINK \l "_Toc8868" </w:instrText>
          </w:r>
          <w:r>
            <w:fldChar w:fldCharType="separate"/>
          </w:r>
          <w:r>
            <w:rPr>
              <w:rFonts w:cs="Times New Roman"/>
            </w:rPr>
            <w:t>第四节 建设法治双辽</w:t>
          </w:r>
          <w:r>
            <w:rPr>
              <w:rFonts w:cs="Times New Roman"/>
            </w:rPr>
            <w:tab/>
          </w:r>
          <w:r>
            <w:rPr>
              <w:rFonts w:cs="Times New Roman"/>
            </w:rPr>
            <w:fldChar w:fldCharType="begin"/>
          </w:r>
          <w:r>
            <w:rPr>
              <w:rFonts w:cs="Times New Roman"/>
            </w:rPr>
            <w:instrText xml:space="preserve"> PAGEREF _Toc8868 \h </w:instrText>
          </w:r>
          <w:r>
            <w:rPr>
              <w:rFonts w:cs="Times New Roman"/>
            </w:rPr>
            <w:fldChar w:fldCharType="separate"/>
          </w:r>
          <w:r>
            <w:rPr>
              <w:rFonts w:cs="Times New Roman"/>
            </w:rPr>
            <w:t>124</w:t>
          </w:r>
          <w:r>
            <w:rPr>
              <w:rFonts w:cs="Times New Roman"/>
            </w:rPr>
            <w:fldChar w:fldCharType="end"/>
          </w:r>
          <w:r>
            <w:rPr>
              <w:rFonts w:cs="Times New Roman"/>
            </w:rPr>
            <w:fldChar w:fldCharType="end"/>
          </w:r>
        </w:p>
        <w:p w14:paraId="7123CE10">
          <w:pPr>
            <w:pStyle w:val="11"/>
            <w:tabs>
              <w:tab w:val="right" w:leader="dot" w:pos="8674"/>
            </w:tabs>
            <w:ind w:left="600" w:firstLine="600"/>
            <w:rPr>
              <w:rFonts w:cs="Times New Roman"/>
            </w:rPr>
          </w:pPr>
          <w:r>
            <w:fldChar w:fldCharType="begin"/>
          </w:r>
          <w:r>
            <w:instrText xml:space="preserve"> HYPERLINK \l "_Toc31937" </w:instrText>
          </w:r>
          <w:r>
            <w:fldChar w:fldCharType="separate"/>
          </w:r>
          <w:r>
            <w:rPr>
              <w:rFonts w:cs="Times New Roman"/>
            </w:rPr>
            <w:t>第五节 完善应急保障</w:t>
          </w:r>
          <w:r>
            <w:rPr>
              <w:rFonts w:cs="Times New Roman"/>
            </w:rPr>
            <w:tab/>
          </w:r>
          <w:r>
            <w:rPr>
              <w:rFonts w:cs="Times New Roman"/>
            </w:rPr>
            <w:fldChar w:fldCharType="begin"/>
          </w:r>
          <w:r>
            <w:rPr>
              <w:rFonts w:cs="Times New Roman"/>
            </w:rPr>
            <w:instrText xml:space="preserve"> PAGEREF _Toc31937 \h </w:instrText>
          </w:r>
          <w:r>
            <w:rPr>
              <w:rFonts w:cs="Times New Roman"/>
            </w:rPr>
            <w:fldChar w:fldCharType="separate"/>
          </w:r>
          <w:r>
            <w:rPr>
              <w:rFonts w:cs="Times New Roman"/>
            </w:rPr>
            <w:t>126</w:t>
          </w:r>
          <w:r>
            <w:rPr>
              <w:rFonts w:cs="Times New Roman"/>
            </w:rPr>
            <w:fldChar w:fldCharType="end"/>
          </w:r>
          <w:r>
            <w:rPr>
              <w:rFonts w:cs="Times New Roman"/>
            </w:rPr>
            <w:fldChar w:fldCharType="end"/>
          </w:r>
        </w:p>
        <w:p w14:paraId="66352EB4">
          <w:pPr>
            <w:pStyle w:val="10"/>
            <w:tabs>
              <w:tab w:val="right" w:leader="dot" w:pos="8674"/>
            </w:tabs>
            <w:ind w:firstLine="600"/>
            <w:rPr>
              <w:rFonts w:cs="Times New Roman"/>
            </w:rPr>
          </w:pPr>
          <w:r>
            <w:fldChar w:fldCharType="begin"/>
          </w:r>
          <w:r>
            <w:instrText xml:space="preserve"> HYPERLINK \l "_Toc9520" </w:instrText>
          </w:r>
          <w:r>
            <w:fldChar w:fldCharType="separate"/>
          </w:r>
          <w:r>
            <w:rPr>
              <w:rFonts w:eastAsia="方正黑体_GBK" w:cs="Times New Roman"/>
            </w:rPr>
            <w:t>第十二章 强化实施保障 确保规划落地</w:t>
          </w:r>
          <w:r>
            <w:rPr>
              <w:rFonts w:eastAsia="方正黑体_GBK" w:cs="Times New Roman"/>
            </w:rPr>
            <w:tab/>
          </w:r>
          <w:r>
            <w:rPr>
              <w:rFonts w:eastAsia="方正黑体_GBK" w:cs="Times New Roman"/>
            </w:rPr>
            <w:fldChar w:fldCharType="begin"/>
          </w:r>
          <w:r>
            <w:rPr>
              <w:rFonts w:eastAsia="方正黑体_GBK" w:cs="Times New Roman"/>
            </w:rPr>
            <w:instrText xml:space="preserve"> PAGEREF _Toc9520 \h </w:instrText>
          </w:r>
          <w:r>
            <w:rPr>
              <w:rFonts w:eastAsia="方正黑体_GBK" w:cs="Times New Roman"/>
            </w:rPr>
            <w:fldChar w:fldCharType="separate"/>
          </w:r>
          <w:r>
            <w:rPr>
              <w:rFonts w:eastAsia="方正黑体_GBK" w:cs="Times New Roman"/>
            </w:rPr>
            <w:t>129</w:t>
          </w:r>
          <w:r>
            <w:rPr>
              <w:rFonts w:eastAsia="方正黑体_GBK" w:cs="Times New Roman"/>
            </w:rPr>
            <w:fldChar w:fldCharType="end"/>
          </w:r>
          <w:r>
            <w:rPr>
              <w:rFonts w:eastAsia="方正黑体_GBK" w:cs="Times New Roman"/>
            </w:rPr>
            <w:fldChar w:fldCharType="end"/>
          </w:r>
        </w:p>
        <w:p w14:paraId="72F7A183">
          <w:pPr>
            <w:pStyle w:val="11"/>
            <w:tabs>
              <w:tab w:val="right" w:leader="dot" w:pos="8674"/>
            </w:tabs>
            <w:ind w:left="600" w:firstLine="600"/>
            <w:rPr>
              <w:rFonts w:cs="Times New Roman"/>
            </w:rPr>
          </w:pPr>
          <w:r>
            <w:fldChar w:fldCharType="begin"/>
          </w:r>
          <w:r>
            <w:instrText xml:space="preserve"> HYPERLINK \l "_Toc2051" </w:instrText>
          </w:r>
          <w:r>
            <w:fldChar w:fldCharType="separate"/>
          </w:r>
          <w:r>
            <w:rPr>
              <w:rFonts w:cs="Times New Roman"/>
            </w:rPr>
            <w:t>第一节 加强党的全面领导</w:t>
          </w:r>
          <w:r>
            <w:rPr>
              <w:rFonts w:cs="Times New Roman"/>
            </w:rPr>
            <w:tab/>
          </w:r>
          <w:r>
            <w:rPr>
              <w:rFonts w:cs="Times New Roman"/>
            </w:rPr>
            <w:fldChar w:fldCharType="begin"/>
          </w:r>
          <w:r>
            <w:rPr>
              <w:rFonts w:cs="Times New Roman"/>
            </w:rPr>
            <w:instrText xml:space="preserve"> PAGEREF _Toc2051 \h </w:instrText>
          </w:r>
          <w:r>
            <w:rPr>
              <w:rFonts w:cs="Times New Roman"/>
            </w:rPr>
            <w:fldChar w:fldCharType="separate"/>
          </w:r>
          <w:r>
            <w:rPr>
              <w:rFonts w:cs="Times New Roman"/>
            </w:rPr>
            <w:t>129</w:t>
          </w:r>
          <w:r>
            <w:rPr>
              <w:rFonts w:cs="Times New Roman"/>
            </w:rPr>
            <w:fldChar w:fldCharType="end"/>
          </w:r>
          <w:r>
            <w:rPr>
              <w:rFonts w:cs="Times New Roman"/>
            </w:rPr>
            <w:fldChar w:fldCharType="end"/>
          </w:r>
        </w:p>
        <w:p w14:paraId="17E299AE">
          <w:pPr>
            <w:pStyle w:val="11"/>
            <w:tabs>
              <w:tab w:val="right" w:leader="dot" w:pos="8674"/>
            </w:tabs>
            <w:ind w:left="600" w:firstLine="600"/>
            <w:rPr>
              <w:rFonts w:cs="Times New Roman"/>
            </w:rPr>
          </w:pPr>
          <w:r>
            <w:fldChar w:fldCharType="begin"/>
          </w:r>
          <w:r>
            <w:instrText xml:space="preserve"> HYPERLINK \l "_Toc2521" </w:instrText>
          </w:r>
          <w:r>
            <w:fldChar w:fldCharType="separate"/>
          </w:r>
          <w:r>
            <w:rPr>
              <w:rFonts w:cs="Times New Roman"/>
            </w:rPr>
            <w:t>第二节 健全统一规划体系</w:t>
          </w:r>
          <w:r>
            <w:rPr>
              <w:rFonts w:cs="Times New Roman"/>
            </w:rPr>
            <w:tab/>
          </w:r>
          <w:r>
            <w:rPr>
              <w:rFonts w:cs="Times New Roman"/>
            </w:rPr>
            <w:fldChar w:fldCharType="begin"/>
          </w:r>
          <w:r>
            <w:rPr>
              <w:rFonts w:cs="Times New Roman"/>
            </w:rPr>
            <w:instrText xml:space="preserve"> PAGEREF _Toc2521 \h </w:instrText>
          </w:r>
          <w:r>
            <w:rPr>
              <w:rFonts w:cs="Times New Roman"/>
            </w:rPr>
            <w:fldChar w:fldCharType="separate"/>
          </w:r>
          <w:r>
            <w:rPr>
              <w:rFonts w:cs="Times New Roman"/>
            </w:rPr>
            <w:t>130</w:t>
          </w:r>
          <w:r>
            <w:rPr>
              <w:rFonts w:cs="Times New Roman"/>
            </w:rPr>
            <w:fldChar w:fldCharType="end"/>
          </w:r>
          <w:r>
            <w:rPr>
              <w:rFonts w:cs="Times New Roman"/>
            </w:rPr>
            <w:fldChar w:fldCharType="end"/>
          </w:r>
        </w:p>
        <w:p w14:paraId="6AF7E657">
          <w:pPr>
            <w:pStyle w:val="11"/>
            <w:tabs>
              <w:tab w:val="right" w:leader="dot" w:pos="8674"/>
            </w:tabs>
            <w:ind w:left="600" w:firstLine="600"/>
            <w:rPr>
              <w:rFonts w:cs="Times New Roman"/>
            </w:rPr>
          </w:pPr>
          <w:r>
            <w:fldChar w:fldCharType="begin"/>
          </w:r>
          <w:r>
            <w:instrText xml:space="preserve"> HYPERLINK \l "_Toc2391" </w:instrText>
          </w:r>
          <w:r>
            <w:fldChar w:fldCharType="separate"/>
          </w:r>
          <w:r>
            <w:rPr>
              <w:rFonts w:cs="Times New Roman"/>
            </w:rPr>
            <w:t>第三节 完善规划实施机制</w:t>
          </w:r>
          <w:r>
            <w:rPr>
              <w:rFonts w:cs="Times New Roman"/>
            </w:rPr>
            <w:tab/>
          </w:r>
          <w:r>
            <w:rPr>
              <w:rFonts w:cs="Times New Roman"/>
            </w:rPr>
            <w:fldChar w:fldCharType="begin"/>
          </w:r>
          <w:r>
            <w:rPr>
              <w:rFonts w:cs="Times New Roman"/>
            </w:rPr>
            <w:instrText xml:space="preserve"> PAGEREF _Toc2391 \h </w:instrText>
          </w:r>
          <w:r>
            <w:rPr>
              <w:rFonts w:cs="Times New Roman"/>
            </w:rPr>
            <w:fldChar w:fldCharType="separate"/>
          </w:r>
          <w:r>
            <w:rPr>
              <w:rFonts w:cs="Times New Roman"/>
            </w:rPr>
            <w:t>130</w:t>
          </w:r>
          <w:r>
            <w:rPr>
              <w:rFonts w:cs="Times New Roman"/>
            </w:rPr>
            <w:fldChar w:fldCharType="end"/>
          </w:r>
          <w:r>
            <w:rPr>
              <w:rFonts w:cs="Times New Roman"/>
            </w:rPr>
            <w:fldChar w:fldCharType="end"/>
          </w:r>
        </w:p>
        <w:p w14:paraId="7E8BE54A">
          <w:pPr>
            <w:pStyle w:val="11"/>
            <w:tabs>
              <w:tab w:val="right" w:leader="dot" w:pos="8674"/>
            </w:tabs>
            <w:ind w:left="600" w:firstLine="600"/>
            <w:rPr>
              <w:rFonts w:cs="Times New Roman"/>
            </w:rPr>
          </w:pPr>
          <w:r>
            <w:fldChar w:fldCharType="begin"/>
          </w:r>
          <w:r>
            <w:instrText xml:space="preserve"> HYPERLINK \l "_Toc12303" </w:instrText>
          </w:r>
          <w:r>
            <w:fldChar w:fldCharType="separate"/>
          </w:r>
          <w:r>
            <w:rPr>
              <w:rFonts w:cs="Times New Roman"/>
            </w:rPr>
            <w:t>第四节 强化规划项目支撑</w:t>
          </w:r>
          <w:r>
            <w:rPr>
              <w:rFonts w:cs="Times New Roman"/>
            </w:rPr>
            <w:tab/>
          </w:r>
          <w:r>
            <w:rPr>
              <w:rFonts w:cs="Times New Roman"/>
            </w:rPr>
            <w:fldChar w:fldCharType="begin"/>
          </w:r>
          <w:r>
            <w:rPr>
              <w:rFonts w:cs="Times New Roman"/>
            </w:rPr>
            <w:instrText xml:space="preserve"> PAGEREF _Toc12303 \h </w:instrText>
          </w:r>
          <w:r>
            <w:rPr>
              <w:rFonts w:cs="Times New Roman"/>
            </w:rPr>
            <w:fldChar w:fldCharType="separate"/>
          </w:r>
          <w:r>
            <w:rPr>
              <w:rFonts w:cs="Times New Roman"/>
            </w:rPr>
            <w:t>131</w:t>
          </w:r>
          <w:r>
            <w:rPr>
              <w:rFonts w:cs="Times New Roman"/>
            </w:rPr>
            <w:fldChar w:fldCharType="end"/>
          </w:r>
          <w:r>
            <w:rPr>
              <w:rFonts w:cs="Times New Roman"/>
            </w:rPr>
            <w:fldChar w:fldCharType="end"/>
          </w:r>
        </w:p>
        <w:p w14:paraId="0018ACF2">
          <w:pPr>
            <w:pStyle w:val="11"/>
            <w:tabs>
              <w:tab w:val="right" w:leader="dot" w:pos="8674"/>
            </w:tabs>
            <w:ind w:left="600" w:firstLine="600"/>
            <w:rPr>
              <w:rFonts w:cs="Times New Roman"/>
            </w:rPr>
          </w:pPr>
          <w:r>
            <w:fldChar w:fldCharType="begin"/>
          </w:r>
          <w:r>
            <w:instrText xml:space="preserve"> HYPERLINK \l "_Toc28609" </w:instrText>
          </w:r>
          <w:r>
            <w:fldChar w:fldCharType="separate"/>
          </w:r>
          <w:r>
            <w:rPr>
              <w:rFonts w:cs="Times New Roman"/>
            </w:rPr>
            <w:t>第五节 加强规划监测评估</w:t>
          </w:r>
          <w:r>
            <w:rPr>
              <w:rFonts w:cs="Times New Roman"/>
            </w:rPr>
            <w:tab/>
          </w:r>
          <w:r>
            <w:rPr>
              <w:rFonts w:cs="Times New Roman"/>
            </w:rPr>
            <w:fldChar w:fldCharType="begin"/>
          </w:r>
          <w:r>
            <w:rPr>
              <w:rFonts w:cs="Times New Roman"/>
            </w:rPr>
            <w:instrText xml:space="preserve"> PAGEREF _Toc28609 \h </w:instrText>
          </w:r>
          <w:r>
            <w:rPr>
              <w:rFonts w:cs="Times New Roman"/>
            </w:rPr>
            <w:fldChar w:fldCharType="separate"/>
          </w:r>
          <w:r>
            <w:rPr>
              <w:rFonts w:cs="Times New Roman"/>
            </w:rPr>
            <w:t>132</w:t>
          </w:r>
          <w:r>
            <w:rPr>
              <w:rFonts w:cs="Times New Roman"/>
            </w:rPr>
            <w:fldChar w:fldCharType="end"/>
          </w:r>
          <w:r>
            <w:rPr>
              <w:rFonts w:cs="Times New Roman"/>
            </w:rPr>
            <w:fldChar w:fldCharType="end"/>
          </w:r>
        </w:p>
        <w:p w14:paraId="7D1B046C">
          <w:pPr>
            <w:pStyle w:val="2"/>
            <w:spacing w:before="312" w:after="312"/>
            <w:rPr>
              <w:rFonts w:cs="Times New Roman"/>
            </w:rPr>
          </w:pPr>
          <w:r>
            <w:rPr>
              <w:rFonts w:cs="Times New Roman"/>
            </w:rPr>
            <w:fldChar w:fldCharType="end"/>
          </w:r>
        </w:p>
      </w:sdtContent>
    </w:sdt>
    <w:p w14:paraId="5D6C9AAF">
      <w:pPr>
        <w:ind w:firstLine="600"/>
        <w:rPr>
          <w:rFonts w:cs="Times New Roman"/>
        </w:rPr>
        <w:sectPr>
          <w:headerReference r:id="rId11" w:type="default"/>
          <w:footerReference r:id="rId12" w:type="default"/>
          <w:pgSz w:w="11906" w:h="16838"/>
          <w:pgMar w:top="1984" w:right="1616" w:bottom="1814" w:left="1616" w:header="851" w:footer="1474" w:gutter="0"/>
          <w:pgNumType w:start="1"/>
          <w:cols w:space="0" w:num="1"/>
          <w:docGrid w:type="lines" w:linePitch="312" w:charSpace="0"/>
        </w:sectPr>
      </w:pPr>
    </w:p>
    <w:p w14:paraId="224D2F6F">
      <w:pPr>
        <w:pStyle w:val="2"/>
        <w:spacing w:before="312" w:after="312"/>
        <w:rPr>
          <w:rFonts w:cs="Times New Roman"/>
        </w:rPr>
      </w:pPr>
      <w:bookmarkStart w:id="3" w:name="_Toc31068"/>
      <w:r>
        <w:rPr>
          <w:rFonts w:cs="Times New Roman"/>
        </w:rPr>
        <w:t>第一章 发展基础和环境</w:t>
      </w:r>
      <w:bookmarkEnd w:id="0"/>
      <w:bookmarkEnd w:id="3"/>
    </w:p>
    <w:p w14:paraId="4C1F717E">
      <w:pPr>
        <w:ind w:firstLine="600"/>
        <w:rPr>
          <w:rFonts w:cs="Times New Roman"/>
        </w:rPr>
      </w:pPr>
      <w:bookmarkStart w:id="4" w:name="_Toc30075"/>
      <w:r>
        <w:rPr>
          <w:rFonts w:cs="Times New Roman"/>
        </w:rPr>
        <w:t>“十四五”时期是双辽市发展进程中不平凡的五年，是砥砺奋进的五年，也是厚积薄发的五年。面对错综复杂的外部环境和改革发展稳定艰巨任务，全市以习近平新时代中国特色社会主义思想为指导，认真贯彻落实党中央、省委、四平市委决策部署，围绕建设“吉辽蒙相邻区域中心城市”，全力打造“吉辽蒙相邻的新型产业集中区”“西部生态经济示范区”“中部协同创新转型试验区”“一二三产融合发展示范基地”。在市委的团结带领下，广大干部群众攻坚克难、开拓创新，综合实力和能级有了整体提升，全市经济社会发展取得新的重大成就，为全面建设社会主义现代化双辽奠定了坚实基础。</w:t>
      </w:r>
    </w:p>
    <w:p w14:paraId="29C5C71A">
      <w:pPr>
        <w:pStyle w:val="3"/>
        <w:spacing w:before="312" w:after="312"/>
      </w:pPr>
      <w:bookmarkStart w:id="5" w:name="_Toc21260"/>
      <w:r>
        <w:t>第一节 发展基础</w:t>
      </w:r>
      <w:bookmarkEnd w:id="4"/>
      <w:bookmarkEnd w:id="5"/>
    </w:p>
    <w:p w14:paraId="0147529F">
      <w:pPr>
        <w:ind w:firstLine="602"/>
        <w:rPr>
          <w:rFonts w:cs="Times New Roman"/>
        </w:rPr>
      </w:pPr>
      <w:r>
        <w:rPr>
          <w:rFonts w:cs="Times New Roman"/>
          <w:b/>
          <w:bCs/>
        </w:rPr>
        <w:t>综合实力跃上新台阶。</w:t>
      </w:r>
      <w:r>
        <w:rPr>
          <w:rFonts w:cs="Times New Roman"/>
        </w:rPr>
        <w:t>2024年全市地区生产总值完成X亿元，年均增长X%。地方级财政收入完成X亿元，年均增长X%；全口径财政收入达到X亿元，年均增长X%。规模以上工业总产值完成X亿元，年均增长X%。社会消费品零售总额实现X亿元。</w:t>
      </w:r>
    </w:p>
    <w:p w14:paraId="1AA6A52B">
      <w:pPr>
        <w:ind w:firstLine="602"/>
        <w:rPr>
          <w:rFonts w:cs="Times New Roman"/>
        </w:rPr>
      </w:pPr>
      <w:r>
        <w:rPr>
          <w:rFonts w:cs="Times New Roman"/>
          <w:b/>
          <w:bCs/>
        </w:rPr>
        <w:t>产业实力实现新提升。</w:t>
      </w:r>
      <w:r>
        <w:rPr>
          <w:rFonts w:cs="Times New Roman"/>
        </w:rPr>
        <w:t>工业经济快速发展，2024年全市规上工业企业增加到X户，工业产值实现X亿元，“十四五”期间平均增幅超过X%。现代服务业高质量发展，“十四五”以来累计新增限上商贸企业X户，商业步行街被认定为省级“特色街区”。农文旅融合发展，一马树4A级森林公园、八一湖等景区加快建设，全长54.7公里的“金秀线”旅游精品线全线贯通，“金秀线”“百禄·乐活小镇”等文旅打卡地强势崛起，“文旅体商”融合发展经验在全省推广。创新能力不断提升，“十四五”以来累计新增“专精特新”企业X户、科技型中小企业X户，振云塑业被评为国家级高新技术企业，成为四平地区首家市级以上企业技术中心。</w:t>
      </w:r>
    </w:p>
    <w:p w14:paraId="4D40313A">
      <w:pPr>
        <w:ind w:firstLine="602"/>
        <w:rPr>
          <w:rFonts w:cs="Times New Roman"/>
        </w:rPr>
      </w:pPr>
      <w:r>
        <w:rPr>
          <w:rFonts w:cs="Times New Roman"/>
          <w:b/>
          <w:bCs/>
        </w:rPr>
        <w:t>乡村振兴取得新成效。</w:t>
      </w:r>
      <w:r>
        <w:rPr>
          <w:rFonts w:cs="Times New Roman"/>
        </w:rPr>
        <w:t>黑土地保护工作率先实现保护性耕作整县推进，覆盖率全省第一，累计实施保护性耕作X万亩，新建高标准农田X万亩。粮食产量突破X亿斤。农业综合机械化率达到X%，肉牛养殖规模化、规范化水平位居全省前列。打造高标准农业科技示范区X个，省、市级重点龙头企业发展至X家。创建“千村示范”村X个，双山镇百禄村被评为“中国美丽休闲乡村”。完善绿美乡村风景线X条，新改建农村公路X公里，被评为国家级和省级“四好农村路”示范县，金秀旅游公路被评为全省“十大最美农村公路”。双辽市在全省脱贫县推进县域经济振兴发展考核工作中连续X年荣获第一名，被国家评为百名全国乡村振兴示范县。</w:t>
      </w:r>
    </w:p>
    <w:p w14:paraId="60EE0C94">
      <w:pPr>
        <w:ind w:firstLine="602"/>
        <w:rPr>
          <w:rFonts w:cs="Times New Roman"/>
        </w:rPr>
      </w:pPr>
      <w:r>
        <w:rPr>
          <w:rFonts w:cs="Times New Roman"/>
          <w:b/>
          <w:bCs/>
        </w:rPr>
        <w:t>城镇建管展现新面貌。</w:t>
      </w:r>
      <w:r>
        <w:rPr>
          <w:rFonts w:cs="Times New Roman"/>
        </w:rPr>
        <w:t>高标准完成双辽东出口环岛至迎鼓广场精品线路，升级改造东华南街等主次干路X条，城市路网总里程达到X公里，新的城市骨架基本形成。建成区绿化覆盖率达到X%，完成新市街雨污分流标志性节点工程。棚户区改造项目顺利推进，电业小区等X个老旧小区旧貌换新颜。“设施农用地”整治等五个专项行动进入攻坚阶段，拆除清理违法建筑、占道经营X余处，长效治理机制逐步健全，集精细化服务、网格化管理、数字化支撑的“一网治理、双应服务”工作模式深入实施。全市客运班线增至X条。省级文明城复检总成绩位列全省第一。</w:t>
      </w:r>
    </w:p>
    <w:p w14:paraId="780A6A0D">
      <w:pPr>
        <w:ind w:firstLine="602"/>
        <w:rPr>
          <w:rFonts w:cs="Times New Roman"/>
        </w:rPr>
      </w:pPr>
      <w:r>
        <w:rPr>
          <w:rFonts w:cs="Times New Roman"/>
          <w:b/>
          <w:bCs/>
        </w:rPr>
        <w:t>生态文明开创新局面。</w:t>
      </w:r>
      <w:r>
        <w:rPr>
          <w:rFonts w:cs="Times New Roman"/>
        </w:rPr>
        <w:t>省环保督察组交办案件数量双辽最少，秸秆禁烧连续两年实现“零火点”，空气质量优良天数比例达到X%以上。东辽河四双大桥断面年均水质稳定达到三类标准，西辽河金宝屯断面年均水质由劣五类达到考核要求。获得四平市政府环境目标保护责任制一等奖，生态环境质量大幅提升。“河湖警长制”有效落实，实施万里绿水长廊和防洪工程、生态环保、涝区治理等项目。大力推行“林长制”，成功通过省级园林城复检。草原生态保护修复顺利完成，全市草原总面积达到X万公顷。科学合理划定“三区三线”，国土空间规划编制工作位居全省前列，被评为吉林省2023年度第一批生态市。</w:t>
      </w:r>
    </w:p>
    <w:p w14:paraId="2F9CAAFF">
      <w:pPr>
        <w:ind w:firstLine="602"/>
        <w:rPr>
          <w:rFonts w:cs="Times New Roman"/>
        </w:rPr>
      </w:pPr>
      <w:r>
        <w:rPr>
          <w:rFonts w:cs="Times New Roman"/>
          <w:b/>
          <w:bCs/>
        </w:rPr>
        <w:t>改革开放迈出新步伐。</w:t>
      </w:r>
      <w:r>
        <w:rPr>
          <w:rFonts w:cs="Times New Roman"/>
        </w:rPr>
        <w:t>涉企事项“一次办结”率达X%，政务服务网上可办率达X%，“证照分离”实现全覆盖，企业登记与开办便利度等多项指标位居全省前列。城市信用监测稳定在全国X名。开发区成功晋升省级经济园区，获得三张省级“名片”，化工园区安全等级达到C类标准，成功创建全省唯一县级绿电产业示范园区。吉西南承接产业转移示范区建设加快推进，签约承接各类产业项目X个，其中亿元以上项目X个，总投资X亿元，实际落位项目X个，其中亿元以上项目X个，总投资X亿元。</w:t>
      </w:r>
    </w:p>
    <w:p w14:paraId="496A3F3C">
      <w:pPr>
        <w:ind w:firstLine="602"/>
        <w:rPr>
          <w:rFonts w:cs="Times New Roman"/>
        </w:rPr>
      </w:pPr>
      <w:r>
        <w:rPr>
          <w:rFonts w:cs="Times New Roman"/>
          <w:b/>
          <w:bCs/>
        </w:rPr>
        <w:t>民生福祉达到新水平。</w:t>
      </w:r>
      <w:r>
        <w:rPr>
          <w:rFonts w:cs="Times New Roman"/>
        </w:rPr>
        <w:t>“十四五”期间，用于民生领域财政支出占比超过X%。累计完成农村劳动力转移就业X万人，城镇新增就业X万人，发放创业担保贷款X万元。集“幼、小、初、高、职、特”完整体系的南部教育集中区雏形初显，在国家基本公共卫生项目考评中位列四平第一，X家养老机构设置床位XX张。社会保险覆盖率达到X%，累计落实救助补助资金X万元。县域内就诊率从X%提高到X%。适龄妇女“两癌”筛查覆盖率达到X%，卫生监督覆盖面达到100%。成功创建省级卫生城市。</w:t>
      </w:r>
    </w:p>
    <w:p w14:paraId="34CCD8BA">
      <w:pPr>
        <w:ind w:firstLine="602"/>
        <w:rPr>
          <w:rFonts w:cs="Times New Roman"/>
        </w:rPr>
      </w:pPr>
      <w:r>
        <w:rPr>
          <w:rFonts w:cs="Times New Roman"/>
          <w:b/>
          <w:bCs/>
        </w:rPr>
        <w:t>社会治理呈现新效果</w:t>
      </w:r>
      <w:r>
        <w:rPr>
          <w:rFonts w:cs="Times New Roman"/>
        </w:rPr>
        <w:t>。“平安双辽”建设成效显著，“清源断流”专项行动、打击电诈两项成绩位列四平第一。安全生产形势保持稳定，连续X年未发生较大以上安全生产事故。食品药品安全实现“零事故”，安全防线织得更密，群众饮食用药安全得到有效保障。有效化解金融风险，农信社实现高风险机构“双摘帽”，成为全省首批、四平市首家改制联社。“八五”普法顺利开展。中央和省交办信访事项化解率达到100%，党的二十大等重大敏感节点安保维稳任务圆满完成，保持重大敏感时段信访“双零”。双辽市被评为全国新时代文明实践中心建设试点县。</w:t>
      </w:r>
    </w:p>
    <w:p w14:paraId="3791D5EE">
      <w:pPr>
        <w:ind w:firstLine="600"/>
        <w:rPr>
          <w:rFonts w:cs="Times New Roman"/>
        </w:rPr>
      </w:pPr>
      <w:r>
        <w:rPr>
          <w:rFonts w:cs="Times New Roman"/>
        </w:rPr>
        <w:t>在总结成绩的同时，我们必须清醒地认识，对照高质量发展仍存在一些短板。</w:t>
      </w:r>
      <w:r>
        <w:rPr>
          <w:rFonts w:cs="Times New Roman"/>
          <w:b/>
          <w:bCs/>
        </w:rPr>
        <w:t>一是经济总量依然偏小</w:t>
      </w:r>
      <w:r>
        <w:rPr>
          <w:rFonts w:cs="Times New Roman"/>
        </w:rPr>
        <w:t>。地区生产总值在吉林省县级市中排名靠后，人均指标与省内先进地区存在差距，产业规模效应不足，缺乏带动能力强的龙头企业和支柱产业。</w:t>
      </w:r>
      <w:r>
        <w:rPr>
          <w:rFonts w:cs="Times New Roman"/>
          <w:b/>
          <w:bCs/>
        </w:rPr>
        <w:t>二是产业结构有待优化。</w:t>
      </w:r>
      <w:r>
        <w:rPr>
          <w:rFonts w:cs="Times New Roman"/>
        </w:rPr>
        <w:t>农业产业化水平不高，精深加工能力不足，农产品附加值低；工业仍以资源型、初加工为主，高新技术产业和战略性新兴产业占比较低；服务业业态传统，现代服务业发展滞后，对经济拉动作用有限。</w:t>
      </w:r>
      <w:r>
        <w:rPr>
          <w:rFonts w:cs="Times New Roman"/>
          <w:b/>
          <w:bCs/>
        </w:rPr>
        <w:t>三是创新能力明显不足</w:t>
      </w:r>
      <w:r>
        <w:rPr>
          <w:rFonts w:cs="Times New Roman"/>
        </w:rPr>
        <w:t>。规上工业企业研发投入强度低于全省平均水平，拥有自主知识产权的企业较少，高层次人才匮乏，产学研合作深度不够，科技成果转化率低。</w:t>
      </w:r>
      <w:r>
        <w:rPr>
          <w:rFonts w:cs="Times New Roman"/>
          <w:b/>
          <w:bCs/>
        </w:rPr>
        <w:t>四是城乡发展不够均衡</w:t>
      </w:r>
      <w:r>
        <w:rPr>
          <w:rFonts w:cs="Times New Roman"/>
        </w:rPr>
        <w:t>。城市辐射带动能力弱，县域经济与中心城市差距较大，农村基础设施和公共服务仍有短板，农村人口老龄化、空心化问题突出。</w:t>
      </w:r>
      <w:r>
        <w:rPr>
          <w:rFonts w:cs="Times New Roman"/>
          <w:b/>
          <w:bCs/>
        </w:rPr>
        <w:t>五是生态环境压力犹存。</w:t>
      </w:r>
      <w:r>
        <w:rPr>
          <w:rFonts w:cs="Times New Roman"/>
        </w:rPr>
        <w:t>辽河流域水质稳定达标基础尚不牢固，农业面源污染防治任务艰巨，能源结构偏煤问题未根本改变，碳排放强度高于全省平均水平，生态修复和环境保护长效机制有待完善。</w:t>
      </w:r>
    </w:p>
    <w:p w14:paraId="4538EF9E">
      <w:pPr>
        <w:pStyle w:val="3"/>
        <w:spacing w:before="312" w:after="312"/>
        <w:rPr>
          <w:rFonts w:eastAsia="楷体_GB2312"/>
        </w:rPr>
      </w:pPr>
      <w:bookmarkStart w:id="6" w:name="_Toc32030"/>
      <w:bookmarkStart w:id="7" w:name="_Toc6595"/>
      <w:r>
        <w:rPr>
          <w:rFonts w:eastAsia="楷体_GB2312"/>
        </w:rPr>
        <w:fldChar w:fldCharType="begin"/>
      </w:r>
      <w:r>
        <w:rPr>
          <w:rFonts w:eastAsia="楷体_GB2312"/>
        </w:rPr>
        <w:instrText xml:space="preserve"> HYPERLINK \l _Toc19410 </w:instrText>
      </w:r>
      <w:r>
        <w:rPr>
          <w:rFonts w:eastAsia="楷体_GB2312"/>
        </w:rPr>
        <w:fldChar w:fldCharType="separate"/>
      </w:r>
      <w:r>
        <w:t xml:space="preserve">第二节 </w:t>
      </w:r>
      <w:r>
        <w:rPr>
          <w:lang w:val="zh-TW"/>
        </w:rPr>
        <w:t>环境</w:t>
      </w:r>
      <w:r>
        <w:t>形势</w:t>
      </w:r>
      <w:r>
        <w:rPr>
          <w:rFonts w:eastAsia="楷体_GB2312"/>
        </w:rPr>
        <w:tab/>
      </w:r>
      <w:r>
        <w:rPr>
          <w:rFonts w:eastAsia="楷体_GB2312"/>
        </w:rPr>
        <w:fldChar w:fldCharType="end"/>
      </w:r>
      <w:bookmarkEnd w:id="6"/>
      <w:bookmarkEnd w:id="7"/>
    </w:p>
    <w:p w14:paraId="71B249B4">
      <w:pPr>
        <w:numPr>
          <w:ilvl w:val="3"/>
          <w:numId w:val="0"/>
        </w:numPr>
        <w:ind w:left="600" w:leftChars="200"/>
        <w:rPr>
          <w:rFonts w:eastAsia="方正楷体_GBK" w:cs="Times New Roman"/>
        </w:rPr>
      </w:pPr>
      <w:r>
        <w:rPr>
          <w:rFonts w:eastAsia="方正楷体_GBK" w:cs="Times New Roman"/>
        </w:rPr>
        <w:t>（一）国际环境</w:t>
      </w:r>
    </w:p>
    <w:p w14:paraId="5E7665F5">
      <w:pPr>
        <w:ind w:firstLine="600"/>
        <w:rPr>
          <w:rFonts w:cs="Times New Roman"/>
        </w:rPr>
      </w:pPr>
      <w:r>
        <w:rPr>
          <w:rFonts w:cs="Times New Roman"/>
        </w:rPr>
        <w:t>当前，世界百年未有之大变局加速演进，地缘政治复杂多变，大国博弈不断加剧，美国持续对我国进行全面遏制，影响我国发展的不确定性因素增多。全球经济格局深度调整，新一轮科技革命和产业变革加速演进，绿色低碳、数字经济成为发展主流，前沿颠覆性技术层出不穷，人工智能产业创新密集活跃。但地缘政治冲突、贸易保护主义抬头，全球产业链供应链面临重构，给双辽市外向型经济发展带来挑战。同时，“一带一路”倡议深入推进，区域全面经济伙伴关系协定（RCEP）生效实施，为双辽市扩大开放、承接产业转移创造新机遇。</w:t>
      </w:r>
    </w:p>
    <w:p w14:paraId="43848F7F">
      <w:pPr>
        <w:ind w:firstLine="600"/>
        <w:rPr>
          <w:rFonts w:eastAsia="方正楷体_GBK" w:cs="Times New Roman"/>
        </w:rPr>
      </w:pPr>
      <w:r>
        <w:rPr>
          <w:rFonts w:eastAsia="方正楷体_GBK" w:cs="Times New Roman"/>
        </w:rPr>
        <w:t>（二）国内环境</w:t>
      </w:r>
    </w:p>
    <w:p w14:paraId="3C4B290C">
      <w:pPr>
        <w:ind w:firstLine="600"/>
        <w:rPr>
          <w:rFonts w:cs="Times New Roman"/>
        </w:rPr>
      </w:pPr>
      <w:r>
        <w:rPr>
          <w:rFonts w:cs="Times New Roman"/>
        </w:rPr>
        <w:t>当前，中国式现代化稳步推进，以创新为引领的高质量发展正在全面推进。“十五五”时期，我国将更加注重培育发展新质生产力和布局未来产业，更加注重实施扩大内需、推动“双循环”发展战略，更加注重科技创新和产业创新深度融合，更加注重统筹推进新型工业化、新型城镇化和乡村全面振兴，更加注重推动区域协调发展，更加注重高水平对外开放，更加注重经济社会发展全面绿色转型，更加注重提升重点领域安全保障能力，更加注重民生福祉改善与社会和谐稳定，为双辽市经济社会发展指明了方向，提出了更高要求，尤其是对夯实农业基础、发展清洁能源、改善生态环境等提供了政策红利。</w:t>
      </w:r>
    </w:p>
    <w:p w14:paraId="2796B95E">
      <w:pPr>
        <w:ind w:firstLine="600"/>
        <w:rPr>
          <w:rFonts w:cs="Times New Roman"/>
        </w:rPr>
      </w:pPr>
      <w:r>
        <w:rPr>
          <w:rFonts w:cs="Times New Roman"/>
        </w:rPr>
        <w:t>吉林省正处于推动高质量发展明显进位、全面振兴取得新突破的攻坚时期。“十五五”时期，将牢牢肩负起维护国家五大安全重要使命，以科技创新为引领，充分发挥优势，优化布局，在重要领域率先实现突破，突出传统产业提档升级，重点打造以先进制造业为主干，以现代大农业为基础，以现代服务业为依托的产业体系。着力打造汽车、石化、农产品加工等万亿级产业集群，推进长春都市圈一体化发展。双辽作为吉林省西南部重要节点城市，将受益于全省产业布局优化和区域协调发展政策，在农产品加工、新能源开发、生态旅游等领域获得更多资源倾斜。</w:t>
      </w:r>
    </w:p>
    <w:p w14:paraId="6EC02CC8">
      <w:pPr>
        <w:ind w:firstLine="600"/>
        <w:rPr>
          <w:rFonts w:cs="Times New Roman"/>
        </w:rPr>
      </w:pPr>
      <w:r>
        <w:rPr>
          <w:rFonts w:cs="Times New Roman"/>
        </w:rPr>
        <w:t>四平市正围绕总体工作思路，打造吉林西南重要增长极。“十五五”时期，四平市积极主动融入长春现代化都市圈，大力培育发展新质生产力，加快构建具有四平特色的现代化产业体系，着力推进社会治理体系和治理能力现代化，全力打造国家现代化大农业示范区、东北地区重要物流集散区、吉林省现代化特色装备制造和新型材料集聚区、吉林省数字经济先导区、吉林省宜居宜业宜游红色英雄城。双辽市作为四平副中心城市，承担着拓展区域发展空间、承接产业转移、带动县域经济发展的重要任务，将在长平一体化发展、辽河生态经济带建设中发挥关键作用。</w:t>
      </w:r>
    </w:p>
    <w:p w14:paraId="3A3ACD64">
      <w:pPr>
        <w:pStyle w:val="3"/>
        <w:spacing w:before="312" w:after="312"/>
        <w:rPr>
          <w:lang w:val="zh-TW"/>
        </w:rPr>
      </w:pPr>
      <w:bookmarkStart w:id="8" w:name="_Toc25444"/>
      <w:bookmarkStart w:id="9" w:name="_Toc16699"/>
      <w:r>
        <w:fldChar w:fldCharType="begin"/>
      </w:r>
      <w:r>
        <w:instrText xml:space="preserve"> HYPERLINK \l _Toc3898 </w:instrText>
      </w:r>
      <w:r>
        <w:fldChar w:fldCharType="separate"/>
      </w:r>
      <w:r>
        <w:t xml:space="preserve">第三节 </w:t>
      </w:r>
      <w:r>
        <w:rPr>
          <w:lang w:val="zh-TW"/>
        </w:rPr>
        <w:t>发展优势</w:t>
      </w:r>
      <w:bookmarkEnd w:id="8"/>
      <w:bookmarkEnd w:id="9"/>
    </w:p>
    <w:p w14:paraId="2CAA23A9">
      <w:pPr>
        <w:ind w:firstLine="600"/>
        <w:rPr>
          <w:rFonts w:cs="Times New Roman"/>
        </w:rPr>
      </w:pPr>
      <w:r>
        <w:rPr>
          <w:rFonts w:cs="Times New Roman"/>
        </w:rPr>
        <w:fldChar w:fldCharType="end"/>
      </w:r>
      <w:r>
        <w:rPr>
          <w:rFonts w:cs="Times New Roman"/>
          <w:b/>
          <w:bCs/>
        </w:rPr>
        <w:t>农牧资源优势。</w:t>
      </w:r>
      <w:r>
        <w:rPr>
          <w:rFonts w:cs="Times New Roman"/>
        </w:rPr>
        <w:t>双辽市是全国粮食生产大县，耕地面积达X万亩，粮食年产量稳定在X亿斤以上，玉米、水稻、大豆等作物品质优良，是国家重要的商品粮基地。畜牧业基础雄厚，生猪、肉牛、家禽年出栏量分别达X万头、X万头、X万只，拥有规模化养殖场X个，畜产品加工潜力巨大。</w:t>
      </w:r>
    </w:p>
    <w:p w14:paraId="2E74B7E5">
      <w:pPr>
        <w:ind w:firstLine="602"/>
        <w:rPr>
          <w:rFonts w:cs="Times New Roman"/>
        </w:rPr>
      </w:pPr>
      <w:r>
        <w:rPr>
          <w:rFonts w:cs="Times New Roman"/>
          <w:b/>
          <w:bCs/>
        </w:rPr>
        <w:t>区位交通优势。</w:t>
      </w:r>
      <w:r>
        <w:rPr>
          <w:rFonts w:cs="Times New Roman"/>
        </w:rPr>
        <w:t>双辽地处吉林、辽宁、内蒙古三省（区）交界处，是连接东北中部和西部的重要枢纽。平齐铁路、大郑铁路在此交汇，长深高速、大广高速穿境而过，距长春龙嘉国际机场X公里，距四平市区X公里，形成“铁公机”立体交通网络，物流成本低、效率高，便于区域间要素流动。</w:t>
      </w:r>
    </w:p>
    <w:p w14:paraId="01E20474">
      <w:pPr>
        <w:ind w:firstLine="602"/>
        <w:rPr>
          <w:rFonts w:eastAsia="仿宋_GB2312" w:cs="Times New Roman"/>
          <w:b/>
          <w:bCs/>
        </w:rPr>
      </w:pPr>
      <w:r>
        <w:rPr>
          <w:rFonts w:cs="Times New Roman"/>
          <w:b/>
          <w:bCs/>
        </w:rPr>
        <w:t>特色产业优势。</w:t>
      </w:r>
      <w:r>
        <w:rPr>
          <w:rFonts w:cs="Times New Roman"/>
        </w:rPr>
        <w:t>能源产业基础扎实，拥有国电双辽电厂等大型能源企业，火电装机容量达X万千瓦，风电、光伏等新能源装机容量突破X万千瓦，正在打造“风光火储”一体化能源基地。农产品加工业初具规模，形成玉米深加工、畜禽屠宰加工、粮油加工等产业链，培育了一批省级知名品牌。玻璃产业占全省产能30%。</w:t>
      </w:r>
    </w:p>
    <w:p w14:paraId="1AE93E0D">
      <w:pPr>
        <w:pStyle w:val="23"/>
        <w:ind w:firstLine="602"/>
        <w:rPr>
          <w:rFonts w:eastAsia="方正仿宋_GBK"/>
          <w:b/>
          <w:bCs/>
          <w:snapToGrid w:val="0"/>
          <w:sz w:val="30"/>
          <w:szCs w:val="30"/>
        </w:rPr>
      </w:pPr>
      <w:r>
        <w:rPr>
          <w:rFonts w:eastAsia="方正仿宋_GBK"/>
          <w:b/>
          <w:bCs/>
          <w:sz w:val="30"/>
          <w:szCs w:val="30"/>
        </w:rPr>
        <w:t>红色文化优势。</w:t>
      </w:r>
      <w:r>
        <w:rPr>
          <w:rFonts w:eastAsia="方正仿宋_GBK"/>
          <w:snapToGrid w:val="0"/>
          <w:sz w:val="30"/>
          <w:szCs w:val="30"/>
        </w:rPr>
        <w:t>具有丰富的红色文化资源，是辽沈战役重要战场，拥有郑家屯博物馆、革命烈士陵园等红色教育基地，“一马树”红色旅游景区影响力逐步扩大，红色文化与生态旅游融合发展潜力巨大。</w:t>
      </w:r>
    </w:p>
    <w:p w14:paraId="2EC05C90">
      <w:pPr>
        <w:ind w:firstLine="602"/>
        <w:rPr>
          <w:rFonts w:cs="Times New Roman"/>
          <w:b/>
          <w:bCs/>
        </w:rPr>
      </w:pPr>
      <w:r>
        <w:rPr>
          <w:rFonts w:cs="Times New Roman"/>
          <w:b/>
          <w:bCs/>
        </w:rPr>
        <w:t>要素富集优势。</w:t>
      </w:r>
      <w:r>
        <w:rPr>
          <w:rFonts w:cs="Times New Roman"/>
          <w:snapToGrid w:val="0"/>
        </w:rPr>
        <w:t>土地资源充足，人均耕地面积高于全省平均水平，工业用地储备丰富。劳动力资源充沛，农村剩余劳动力达X万人，可为产业发展提供充足人力支撑。电力资源丰富，除火电外，新能源发电量占比逐年提升，能够满足产业发展用电需求。</w:t>
      </w:r>
    </w:p>
    <w:p w14:paraId="069BBD27">
      <w:pPr>
        <w:pStyle w:val="3"/>
        <w:spacing w:before="312" w:after="312"/>
        <w:rPr>
          <w:rFonts w:ascii="方正楷体_GBK" w:hAnsi="方正楷体_GBK" w:cs="方正楷体_GBK"/>
        </w:rPr>
      </w:pPr>
      <w:bookmarkStart w:id="10" w:name="_Toc8695"/>
      <w:bookmarkStart w:id="11" w:name="_Toc20918"/>
      <w:r>
        <w:rPr>
          <w:rFonts w:hint="eastAsia" w:ascii="方正楷体_GBK" w:hAnsi="方正楷体_GBK" w:cs="方正楷体_GBK"/>
        </w:rPr>
        <w:fldChar w:fldCharType="begin"/>
      </w:r>
      <w:r>
        <w:rPr>
          <w:rFonts w:hint="eastAsia" w:ascii="方正楷体_GBK" w:hAnsi="方正楷体_GBK" w:cs="方正楷体_GBK"/>
        </w:rPr>
        <w:instrText xml:space="preserve"> HYPERLINK \l _Toc14046 </w:instrText>
      </w:r>
      <w:r>
        <w:rPr>
          <w:rFonts w:hint="eastAsia" w:ascii="方正楷体_GBK" w:hAnsi="方正楷体_GBK" w:cs="方正楷体_GBK"/>
        </w:rPr>
        <w:fldChar w:fldCharType="separate"/>
      </w:r>
      <w:r>
        <w:rPr>
          <w:rFonts w:hint="eastAsia" w:ascii="方正楷体_GBK" w:hAnsi="方正楷体_GBK" w:cs="方正楷体_GBK"/>
        </w:rPr>
        <w:t xml:space="preserve">第四节 </w:t>
      </w:r>
      <w:r>
        <w:rPr>
          <w:rFonts w:hint="eastAsia" w:ascii="方正楷体_GBK" w:hAnsi="方正楷体_GBK" w:cs="方正楷体_GBK"/>
          <w:lang w:val="zh-TW"/>
        </w:rPr>
        <w:t>机遇挑战</w:t>
      </w:r>
      <w:r>
        <w:rPr>
          <w:rFonts w:hint="eastAsia" w:ascii="方正楷体_GBK" w:hAnsi="方正楷体_GBK" w:cs="方正楷体_GBK"/>
        </w:rPr>
        <w:tab/>
      </w:r>
      <w:r>
        <w:rPr>
          <w:rFonts w:hint="eastAsia" w:ascii="方正楷体_GBK" w:hAnsi="方正楷体_GBK" w:cs="方正楷体_GBK"/>
        </w:rPr>
        <w:fldChar w:fldCharType="end"/>
      </w:r>
      <w:bookmarkEnd w:id="10"/>
      <w:bookmarkEnd w:id="11"/>
    </w:p>
    <w:p w14:paraId="533D6804">
      <w:pPr>
        <w:ind w:firstLine="600"/>
        <w:rPr>
          <w:rFonts w:eastAsia="方正楷体_GBK" w:cs="Times New Roman"/>
        </w:rPr>
      </w:pPr>
      <w:r>
        <w:rPr>
          <w:rFonts w:eastAsia="方正楷体_GBK" w:cs="Times New Roman"/>
        </w:rPr>
        <w:t>（一）发展机遇</w:t>
      </w:r>
    </w:p>
    <w:p w14:paraId="13A68E08">
      <w:pPr>
        <w:ind w:firstLine="602"/>
        <w:rPr>
          <w:rFonts w:cs="Times New Roman"/>
          <w:snapToGrid w:val="0"/>
        </w:rPr>
      </w:pPr>
      <w:r>
        <w:rPr>
          <w:rFonts w:cs="Times New Roman"/>
          <w:b/>
          <w:bCs/>
          <w:snapToGrid w:val="0"/>
        </w:rPr>
        <w:t>一是国家战略深入实施。</w:t>
      </w:r>
      <w:r>
        <w:rPr>
          <w:rFonts w:cs="Times New Roman"/>
          <w:snapToGrid w:val="0"/>
        </w:rPr>
        <w:t>总书记近期视察吉林时指出，“保障国家粮食安全，是农业大省、粮食大省的政治责任，吉林要以发展现代化大农业为主攻方向”。当前，东北全面振兴战略持续推进，国家加大对粮食主产区、生态功能区转移支付力度，为双辽市加快推进农业现代化进程，打造省级农产品精深加工基地指明了方向。</w:t>
      </w:r>
      <w:r>
        <w:rPr>
          <w:rFonts w:cs="Times New Roman"/>
          <w:b/>
          <w:bCs/>
          <w:snapToGrid w:val="0"/>
        </w:rPr>
        <w:t>二是区域合作不断深化。</w:t>
      </w:r>
      <w:r>
        <w:rPr>
          <w:rFonts w:cs="Times New Roman"/>
          <w:snapToGrid w:val="0"/>
        </w:rPr>
        <w:t>长春现代化都市圈建设发展加速，长平一体化进程推进，双辽市作为长春现代化都市圈西部节点，有利于承接中心城市产业转移，参与区域产业链分工，推进消费提质扩容、提升在区域经济中的地位。</w:t>
      </w:r>
      <w:r>
        <w:rPr>
          <w:rFonts w:cs="Times New Roman"/>
          <w:b/>
          <w:bCs/>
          <w:snapToGrid w:val="0"/>
        </w:rPr>
        <w:t>三是宏观调控政策利好。</w:t>
      </w:r>
      <w:r>
        <w:rPr>
          <w:rFonts w:cs="Times New Roman"/>
          <w:snapToGrid w:val="0"/>
        </w:rPr>
        <w:t>当前，国家实施更加积极的财政政策和适度宽松的货币政策，出台“两重”“两新”一揽子增量政策，支持地方政府有效化解隐性债务，为双辽市切实解决政府债务问题、谋划产业项目、扩大消费、加强社会民生保障，提高地方经济社会发展活力提供了重要机遇。</w:t>
      </w:r>
      <w:r>
        <w:rPr>
          <w:rFonts w:cs="Times New Roman"/>
          <w:b/>
          <w:bCs/>
          <w:snapToGrid w:val="0"/>
        </w:rPr>
        <w:t>四是绿色发展成为主流。</w:t>
      </w:r>
      <w:r>
        <w:rPr>
          <w:rFonts w:cs="Times New Roman"/>
          <w:snapToGrid w:val="0"/>
        </w:rPr>
        <w:t>“十五五”时期，围绕“双碳”目标，国家将加快构建绿色低碳循环发展经济体系，推动能源绿色低碳转型、产业绿色化升级、构建循环经济体系，“双辽市风能、太阳能等可再生能源丰富，发展清洁能源产业前景广阔，生态优势可转化为经济优势。</w:t>
      </w:r>
    </w:p>
    <w:p w14:paraId="20535DBE">
      <w:pPr>
        <w:ind w:firstLine="600"/>
        <w:rPr>
          <w:rFonts w:eastAsia="方正楷体_GBK" w:cs="Times New Roman"/>
        </w:rPr>
      </w:pPr>
      <w:r>
        <w:rPr>
          <w:rFonts w:eastAsia="方正楷体_GBK" w:cs="Times New Roman"/>
        </w:rPr>
        <w:t>（二）面临挑战</w:t>
      </w:r>
    </w:p>
    <w:p w14:paraId="1AE5CF93">
      <w:pPr>
        <w:ind w:firstLine="602"/>
        <w:rPr>
          <w:rFonts w:cs="Times New Roman"/>
          <w:snapToGrid w:val="0"/>
        </w:rPr>
      </w:pPr>
      <w:r>
        <w:rPr>
          <w:rFonts w:cs="Times New Roman"/>
          <w:b/>
          <w:bCs/>
          <w:snapToGrid w:val="0"/>
        </w:rPr>
        <w:t>一是产业转型升级缓慢。</w:t>
      </w:r>
      <w:r>
        <w:rPr>
          <w:rFonts w:cs="Times New Roman"/>
          <w:snapToGrid w:val="0"/>
        </w:rPr>
        <w:t>传统动能衰减，工业结构偏重，抗风险能力弱产业链协同不足，面临环保约束与市场竞争双重压力。新兴产业培育滞后，产业链条短，尚未形成规模效应，技术研发和市场开拓能力薄弱，内生动力不足。</w:t>
      </w:r>
      <w:r>
        <w:rPr>
          <w:rFonts w:cs="Times New Roman"/>
          <w:b/>
          <w:bCs/>
          <w:snapToGrid w:val="0"/>
        </w:rPr>
        <w:t>二是区域竞争日益加剧。</w:t>
      </w:r>
      <w:r>
        <w:rPr>
          <w:rFonts w:cs="Times New Roman"/>
          <w:snapToGrid w:val="0"/>
        </w:rPr>
        <w:t>周边县市纷纷抢抓发展机遇，在产业招商、项目建设、人才争夺等方面竞争激烈，双辽市经济基础薄弱、创新能力不足，面临要素流失和产业低端锁定风险。</w:t>
      </w:r>
      <w:r>
        <w:rPr>
          <w:rFonts w:cs="Times New Roman"/>
          <w:b/>
          <w:bCs/>
          <w:snapToGrid w:val="0"/>
        </w:rPr>
        <w:t>三是资源环境约束趋紧。</w:t>
      </w:r>
      <w:r>
        <w:rPr>
          <w:rFonts w:cs="Times New Roman"/>
          <w:snapToGrid w:val="0"/>
        </w:rPr>
        <w:t>辽河流域生态保护要求不断提高，水资源短缺和农业面源污染问题制约产业发展，碳排放总量和强度管控趋严，传统高耗能产业转型压力加大。</w:t>
      </w:r>
      <w:r>
        <w:rPr>
          <w:rFonts w:cs="Times New Roman"/>
          <w:b/>
          <w:bCs/>
          <w:snapToGrid w:val="0"/>
        </w:rPr>
        <w:t>四是民生领域存在短板。</w:t>
      </w:r>
      <w:r>
        <w:rPr>
          <w:rFonts w:cs="Times New Roman"/>
          <w:snapToGrid w:val="0"/>
        </w:rPr>
        <w:t>教育、医疗等公共服务水平与群众期待仍有差距，农村基础设施建设滞后，应对人口老龄化、促进就业创业的任务艰巨，民生保障和社会治理面临新挑战。</w:t>
      </w:r>
    </w:p>
    <w:p w14:paraId="1F5DA37F">
      <w:pPr>
        <w:pStyle w:val="2"/>
        <w:spacing w:before="312" w:after="312"/>
        <w:rPr>
          <w:rFonts w:eastAsia="黑体" w:cs="Times New Roman"/>
        </w:rPr>
      </w:pPr>
      <w:bookmarkStart w:id="12" w:name="_Toc20903"/>
      <w:bookmarkStart w:id="13" w:name="_Toc6465"/>
      <w:r>
        <w:rPr>
          <w:rFonts w:cs="Times New Roman"/>
        </w:rPr>
        <w:t>第</w:t>
      </w:r>
      <w:r>
        <w:fldChar w:fldCharType="begin"/>
      </w:r>
      <w:r>
        <w:instrText xml:space="preserve"> HYPERLINK \l "_Toc7756" </w:instrText>
      </w:r>
      <w:r>
        <w:fldChar w:fldCharType="separate"/>
      </w:r>
      <w:r>
        <w:rPr>
          <w:rFonts w:cs="Times New Roman"/>
        </w:rPr>
        <w:t>二章 总体思路</w:t>
      </w:r>
      <w:r>
        <w:rPr>
          <w:rFonts w:cs="Times New Roman"/>
        </w:rPr>
        <w:fldChar w:fldCharType="end"/>
      </w:r>
      <w:bookmarkEnd w:id="12"/>
      <w:bookmarkEnd w:id="13"/>
    </w:p>
    <w:p w14:paraId="683C3D49">
      <w:pPr>
        <w:pStyle w:val="3"/>
        <w:spacing w:before="312" w:after="312"/>
      </w:pPr>
      <w:bookmarkStart w:id="14" w:name="_Toc26954"/>
      <w:bookmarkStart w:id="15" w:name="_Toc4380"/>
      <w:r>
        <w:fldChar w:fldCharType="begin"/>
      </w:r>
      <w:r>
        <w:instrText xml:space="preserve"> HYPERLINK \l _Toc28960 </w:instrText>
      </w:r>
      <w:r>
        <w:fldChar w:fldCharType="separate"/>
      </w:r>
      <w:r>
        <w:t>第一节 指导思想</w:t>
      </w:r>
      <w:r>
        <w:fldChar w:fldCharType="end"/>
      </w:r>
      <w:bookmarkEnd w:id="14"/>
      <w:bookmarkEnd w:id="15"/>
    </w:p>
    <w:p w14:paraId="2208CDEA">
      <w:pPr>
        <w:ind w:firstLine="600"/>
        <w:rPr>
          <w:rFonts w:cs="Times New Roman"/>
        </w:rPr>
      </w:pPr>
      <w:r>
        <w:rPr>
          <w:rFonts w:cs="Times New Roman"/>
        </w:rPr>
        <w:t>坚持以习近平新时代中国特色社会主义思想为指导，全面贯彻党的二十大和二十届历次全会精神，深入落实习近平总书记视察吉林重要讲话重要指示精神，坚持稳中求进工作总基调，完整、准确、全面贯彻新发展理念，主动服务和融入新发展格局，以推动高质量发展为主题，以产业转型升级为主线，以进一步全面深化改革开放为动力，以满足人民日益增长的美好生活需要为根本目的，统筹发展和安全，紧紧围绕四平市委工作思路，立足区位优势和资源禀赋，大力培育发展新质生产力，加快产业转型升级，推进城乡融合发展，加强生态环境保护，深化改革开放创新，全力打造长春现代化都市圈西部重要节点城市、吉西南产业转移示范区、省级绿色能源产业基地、省级高端玻璃和新材料生产基地、省级精细化工产业基地、省级农产品精深加工基地，全面提升县域经济实力和综合竞争力，奋力谱写中国式现代化双辽新篇章。</w:t>
      </w:r>
    </w:p>
    <w:p w14:paraId="7C95722E">
      <w:pPr>
        <w:pStyle w:val="3"/>
        <w:spacing w:before="312" w:after="312"/>
        <w:rPr>
          <w:rFonts w:eastAsia="楷体_GB2312"/>
          <w:b/>
          <w:bCs/>
        </w:rPr>
      </w:pPr>
      <w:bookmarkStart w:id="16" w:name="_Toc23195"/>
      <w:r>
        <w:fldChar w:fldCharType="begin"/>
      </w:r>
      <w:r>
        <w:instrText xml:space="preserve"> HYPERLINK \l _Toc28960 </w:instrText>
      </w:r>
      <w:r>
        <w:fldChar w:fldCharType="separate"/>
      </w:r>
      <w:r>
        <w:t>第二节 基本</w:t>
      </w:r>
      <w:r>
        <w:fldChar w:fldCharType="end"/>
      </w:r>
      <w:r>
        <w:t>原则</w:t>
      </w:r>
      <w:bookmarkEnd w:id="16"/>
    </w:p>
    <w:p w14:paraId="4978C563">
      <w:pPr>
        <w:ind w:firstLine="602"/>
        <w:rPr>
          <w:rFonts w:cs="Times New Roman"/>
        </w:rPr>
      </w:pPr>
      <w:r>
        <w:rPr>
          <w:rFonts w:cs="Times New Roman"/>
          <w:b/>
          <w:bCs/>
        </w:rPr>
        <w:t>——坚持党的全面领导。</w:t>
      </w:r>
      <w:r>
        <w:rPr>
          <w:rFonts w:cs="Times New Roman"/>
        </w:rPr>
        <w:t>坚决贯彻以习近平同志为核心的党中央决策部署，坚持和完善党领导经济社会发展的体制机制，不断提高贯彻新发展理念、构建新发展格局能力和水平，贯彻全面从严治党要求，深入推进党风廉政建设和反腐败斗争，切实解决影响党的先进性和战斗力的突出问题，为实现高质量发展提供根本保证。</w:t>
      </w:r>
    </w:p>
    <w:p w14:paraId="48BB3CB7">
      <w:pPr>
        <w:ind w:firstLine="602"/>
        <w:rPr>
          <w:rFonts w:cs="Times New Roman"/>
        </w:rPr>
      </w:pPr>
      <w:r>
        <w:rPr>
          <w:rFonts w:cs="Times New Roman"/>
          <w:b/>
          <w:bCs/>
        </w:rPr>
        <w:t>——坚持以人民为中心。</w:t>
      </w:r>
      <w:r>
        <w:rPr>
          <w:rFonts w:cs="Times New Roman"/>
        </w:rPr>
        <w:t>坚持人民主体地位，坚持共同富裕方向，始终做到发展为了人民、发展依靠人民、发展成果由人民共享，维护人民根本利益，激发人民群众积极性、主动性、创造性，促进社会公平，增进民生福祉，不断实现人民对美好生活的向往。</w:t>
      </w:r>
    </w:p>
    <w:p w14:paraId="4635896B">
      <w:pPr>
        <w:ind w:firstLine="602"/>
        <w:rPr>
          <w:rFonts w:cs="Times New Roman"/>
        </w:rPr>
      </w:pPr>
      <w:r>
        <w:rPr>
          <w:rFonts w:cs="Times New Roman"/>
          <w:b/>
          <w:bCs/>
        </w:rPr>
        <w:t>——坚持新发展理念。</w:t>
      </w:r>
      <w:r>
        <w:rPr>
          <w:rFonts w:cs="Times New Roman"/>
        </w:rPr>
        <w:t>把新发展理念贯穿发展全过程和各领域，加快融入新发展格局，切实转变发展方式，推动质量变革、效率变革、动力变革，实现更高质量、更有效率、更加公平、更可持续、更为安全的发展。</w:t>
      </w:r>
    </w:p>
    <w:p w14:paraId="26C8CB8D">
      <w:pPr>
        <w:ind w:firstLine="602"/>
        <w:rPr>
          <w:rFonts w:cs="Times New Roman"/>
        </w:rPr>
      </w:pPr>
      <w:r>
        <w:rPr>
          <w:rFonts w:cs="Times New Roman"/>
          <w:b/>
          <w:bCs/>
        </w:rPr>
        <w:t>——坚持深化改革开放。</w:t>
      </w:r>
      <w:r>
        <w:rPr>
          <w:rFonts w:cs="Times New Roman"/>
        </w:rPr>
        <w:t>坚持与时俱进，深入解放思想，坚定不移推进改革、扩大开放，加强治理体系和治理能力现代化建设，破除制约高质量发展、高品质生活的体制机制障碍，强化有利于提高资源配置效率、有利于调动全社会积极性的重大改革开放举措，持续增强发展动力和活力。</w:t>
      </w:r>
    </w:p>
    <w:p w14:paraId="05FDE10F">
      <w:pPr>
        <w:ind w:firstLine="602"/>
        <w:rPr>
          <w:rFonts w:cs="Times New Roman"/>
        </w:rPr>
      </w:pPr>
      <w:r>
        <w:rPr>
          <w:rFonts w:cs="Times New Roman"/>
          <w:b/>
          <w:bCs/>
        </w:rPr>
        <w:t>——坚持系统观念。</w:t>
      </w:r>
      <w:r>
        <w:rPr>
          <w:rFonts w:cs="Times New Roman"/>
        </w:rPr>
        <w:t>加强前瞻性思考、全局性谋划、战略性布局、整体性推进，着眼国内国际两个大局，办好发展和安全两件大事，更好发挥各方面积极性，强化区域协同，加快率先突破，着力固根基、扬优势、补短板、强弱项，注重防范化解重大风险，实现发展规模、速度、质量、结构、效益、安全相统一。</w:t>
      </w:r>
    </w:p>
    <w:p w14:paraId="04A54A98">
      <w:pPr>
        <w:pStyle w:val="3"/>
        <w:spacing w:before="312" w:after="312"/>
      </w:pPr>
      <w:bookmarkStart w:id="17" w:name="_Toc19511"/>
      <w:bookmarkStart w:id="18" w:name="_Toc10910"/>
      <w:r>
        <w:fldChar w:fldCharType="begin"/>
      </w:r>
      <w:r>
        <w:instrText xml:space="preserve"> HYPERLINK \l _Toc12474 </w:instrText>
      </w:r>
      <w:r>
        <w:fldChar w:fldCharType="separate"/>
      </w:r>
      <w:r>
        <w:t>第三节 战略定位</w:t>
      </w:r>
      <w:bookmarkEnd w:id="17"/>
      <w:bookmarkEnd w:id="18"/>
    </w:p>
    <w:p w14:paraId="71DF3229">
      <w:pPr>
        <w:pStyle w:val="3"/>
        <w:spacing w:before="312" w:after="312"/>
        <w:ind w:firstLine="0" w:firstLineChars="0"/>
        <w:jc w:val="both"/>
      </w:pPr>
      <w:r>
        <w:fldChar w:fldCharType="end"/>
      </w:r>
      <w:r>
        <w:t xml:space="preserve">   </w:t>
      </w:r>
      <w:r>
        <w:rPr>
          <w:rFonts w:eastAsia="楷体_GB2312"/>
        </w:rPr>
        <w:t>“一城”——</w:t>
      </w:r>
      <w:r>
        <w:rPr>
          <w:rFonts w:eastAsia="方正仿宋_GBK"/>
          <w:b/>
          <w:bCs/>
        </w:rPr>
        <w:t>长春现代化都市圈西部重要节点城市。</w:t>
      </w:r>
      <w:r>
        <w:rPr>
          <w:rFonts w:eastAsia="方正仿宋_GBK"/>
        </w:rPr>
        <w:t>主动融入长春都市圈一体化发展，强化交通枢纽功能，完善物流基础设施，建设区域性物流中心；拓展城市发展空间，优化城市空间布局，提升城市综合承载能力和服务功能；承接长春、四平产业转移，发展配套加工产业，推动与中心城市产业链、供应链、创新链协同动，成为服务支撑全省区域发展的关键支点。</w:t>
      </w:r>
    </w:p>
    <w:p w14:paraId="21AA722E">
      <w:pPr>
        <w:ind w:firstLine="602"/>
        <w:rPr>
          <w:rFonts w:cs="Times New Roman"/>
        </w:rPr>
      </w:pPr>
      <w:r>
        <w:rPr>
          <w:rFonts w:cs="Times New Roman"/>
          <w:b/>
          <w:bCs/>
        </w:rPr>
        <w:t>“一区”——</w:t>
      </w:r>
      <w:bookmarkStart w:id="19" w:name="_Hlk207116232"/>
      <w:r>
        <w:rPr>
          <w:rFonts w:cs="Times New Roman"/>
          <w:b/>
          <w:bCs/>
        </w:rPr>
        <w:t>吉西南产业转移示范区</w:t>
      </w:r>
      <w:bookmarkEnd w:id="19"/>
      <w:r>
        <w:rPr>
          <w:rFonts w:cs="Times New Roman"/>
          <w:b/>
          <w:bCs/>
        </w:rPr>
        <w:t>。</w:t>
      </w:r>
      <w:r>
        <w:rPr>
          <w:rFonts w:cs="Times New Roman"/>
        </w:rPr>
        <w:t>依托区位交通和资源优势，打造承接东北、华北产业转移的示范区。重点发展农产品精深加工、新能源装备制造、新型建材等产业，建设标准化产业园区，完善配套服务体系，形成特色鲜明、链条完整的产业集群。</w:t>
      </w:r>
    </w:p>
    <w:p w14:paraId="0F18AE59">
      <w:pPr>
        <w:ind w:firstLine="602"/>
        <w:rPr>
          <w:rFonts w:cs="Times New Roman"/>
        </w:rPr>
      </w:pPr>
      <w:r>
        <w:rPr>
          <w:rFonts w:cs="Times New Roman"/>
          <w:b/>
          <w:bCs/>
        </w:rPr>
        <w:t>“四基地”——布局四大产业基地。</w:t>
      </w:r>
      <w:r>
        <w:rPr>
          <w:rFonts w:cs="Times New Roman"/>
        </w:rPr>
        <w:t>用好绿电政策，推动“风光火”多能互补、一体化发展，打造省级绿色能源产业基地；发挥玻璃优势，主攻产品高端化升级和产业链上下游延伸拓展，带动硅砂资源开发利用，打造省级高端玻璃和新材料生产基地；立足化工基础，发展高附加值化学品和副产品资源化循环利用，打造省级精细化工产业基地；依托农产品资源，推动产业由初级原料供应和粗加工向精深加工转变，打造省级农产品精深加工基地。同时大力发展数字经济、现代物流等服务业，提升产业融合度。</w:t>
      </w:r>
    </w:p>
    <w:p w14:paraId="79E14983">
      <w:pPr>
        <w:pStyle w:val="3"/>
        <w:spacing w:before="312" w:after="312"/>
      </w:pPr>
      <w:bookmarkStart w:id="20" w:name="_Toc8706"/>
      <w:bookmarkStart w:id="21" w:name="_Toc7181"/>
      <w:r>
        <w:fldChar w:fldCharType="begin"/>
      </w:r>
      <w:r>
        <w:instrText xml:space="preserve"> HYPERLINK \l _Toc3931 </w:instrText>
      </w:r>
      <w:r>
        <w:fldChar w:fldCharType="separate"/>
      </w:r>
      <w:r>
        <w:t xml:space="preserve">第四节 </w:t>
      </w:r>
      <w:r>
        <w:rPr>
          <w:lang w:val="zh-TW"/>
        </w:rPr>
        <w:t>发展</w:t>
      </w:r>
      <w:r>
        <w:t>策略</w:t>
      </w:r>
      <w:bookmarkEnd w:id="20"/>
      <w:bookmarkEnd w:id="21"/>
    </w:p>
    <w:p w14:paraId="523DFBE2">
      <w:pPr>
        <w:ind w:firstLine="600"/>
        <w:jc w:val="left"/>
        <w:rPr>
          <w:rFonts w:eastAsia="仿宋_GB2312" w:cs="Times New Roman"/>
        </w:rPr>
      </w:pPr>
      <w:r>
        <w:rPr>
          <w:rFonts w:eastAsia="方正楷体_GBK" w:cs="Times New Roman"/>
        </w:rPr>
        <w:fldChar w:fldCharType="end"/>
      </w:r>
      <w:r>
        <w:rPr>
          <w:rFonts w:cs="Times New Roman"/>
          <w:b/>
          <w:bCs/>
        </w:rPr>
        <w:t>内联外引。</w:t>
      </w:r>
      <w:r>
        <w:rPr>
          <w:rFonts w:cs="Times New Roman"/>
        </w:rPr>
        <w:t>加强与长春、四平及周边地区的经济联系，推动基础设施互联互通、产业协同发展、公共服务共建共享。加大招商引资力度，精准引进一批产业链关键环节企业和战略性新兴产业项目，提升产业层次和竞争力。</w:t>
      </w:r>
    </w:p>
    <w:p w14:paraId="312F662D">
      <w:pPr>
        <w:ind w:firstLine="602"/>
        <w:rPr>
          <w:rFonts w:eastAsia="仿宋_GB2312" w:cs="Times New Roman"/>
          <w:b/>
          <w:bCs/>
        </w:rPr>
      </w:pPr>
      <w:r>
        <w:rPr>
          <w:rFonts w:cs="Times New Roman"/>
          <w:b/>
          <w:bCs/>
        </w:rPr>
        <w:t>扩容强基。</w:t>
      </w:r>
      <w:r>
        <w:rPr>
          <w:rFonts w:cs="Times New Roman"/>
        </w:rPr>
        <w:t>推进城市扩容提质，优化城市空间结构，完善市政基础设施和公共服务设施，提高城市宜居宜业水平。加强交通、水利、能源、信息等基础设施建设，夯实发展基础，增强发展支撑能力。</w:t>
      </w:r>
    </w:p>
    <w:p w14:paraId="28C7C481">
      <w:pPr>
        <w:ind w:firstLine="602"/>
        <w:rPr>
          <w:rFonts w:cs="Times New Roman"/>
        </w:rPr>
      </w:pPr>
      <w:r>
        <w:rPr>
          <w:rFonts w:cs="Times New Roman"/>
          <w:b/>
          <w:bCs/>
        </w:rPr>
        <w:t>聚量赋能。</w:t>
      </w:r>
      <w:r>
        <w:rPr>
          <w:rFonts w:cs="Times New Roman"/>
        </w:rPr>
        <w:t>推动产业集聚发展，引导企业向开发区（园区）集中，形成规模效应。加强科技创新和人才支撑，培育发展新动能，推动传统产业数字化、智能化、绿色化转型，提升产业价值链。</w:t>
      </w:r>
    </w:p>
    <w:p w14:paraId="323F35C4">
      <w:pPr>
        <w:ind w:firstLine="602"/>
        <w:rPr>
          <w:rFonts w:cs="Times New Roman"/>
        </w:rPr>
      </w:pPr>
      <w:r>
        <w:rPr>
          <w:rFonts w:cs="Times New Roman"/>
          <w:b/>
          <w:bCs/>
        </w:rPr>
        <w:t>融合创新。</w:t>
      </w:r>
      <w:r>
        <w:rPr>
          <w:rFonts w:cs="Times New Roman"/>
        </w:rPr>
        <w:t>促进一二三产业融合发展，推动农业与旅游、教育、文化、健康等产业深度融合，培育新业态新模式。推进科技创新、制度创新、业态创新，激发全社会创新活力，以融合创新引领高质量发展。</w:t>
      </w:r>
    </w:p>
    <w:p w14:paraId="02E6C92E">
      <w:pPr>
        <w:pStyle w:val="3"/>
        <w:spacing w:before="312" w:after="312"/>
      </w:pPr>
      <w:bookmarkStart w:id="22" w:name="_Toc23209"/>
      <w:bookmarkStart w:id="23" w:name="_Toc20921"/>
      <w:r>
        <w:t>第五节 发展目标</w:t>
      </w:r>
      <w:bookmarkEnd w:id="22"/>
      <w:bookmarkEnd w:id="23"/>
    </w:p>
    <w:p w14:paraId="6CBB97D8">
      <w:pPr>
        <w:ind w:firstLine="600"/>
        <w:rPr>
          <w:rFonts w:cs="Times New Roman"/>
        </w:rPr>
      </w:pPr>
      <w:r>
        <w:rPr>
          <w:rFonts w:cs="Times New Roman"/>
        </w:rPr>
        <w:t>“十五五”时期作为衔接2035年基本实现现代化的关键阶段，双辽要围绕四平市委总体工作思路，体现双辽承载、支撑和拉动作用，到2030年，力争实现GDP总量达到</w:t>
      </w:r>
      <w:r>
        <w:rPr>
          <w:rFonts w:hint="eastAsia" w:cs="Times New Roman"/>
        </w:rPr>
        <w:t>160</w:t>
      </w:r>
      <w:r>
        <w:rPr>
          <w:rFonts w:cs="Times New Roman"/>
        </w:rPr>
        <w:t>亿元；在高质量发展上取得突破性进展，民生改善取得标志性成果，风清气正昂扬向上的振兴氛围实现根本性转变，在四平打好打赢经济攻坚战、荣誉保卫战中体现双辽的担当作为。</w:t>
      </w:r>
    </w:p>
    <w:p w14:paraId="2E274683">
      <w:pPr>
        <w:ind w:firstLine="602"/>
        <w:rPr>
          <w:rFonts w:cs="Times New Roman"/>
        </w:rPr>
      </w:pPr>
      <w:r>
        <w:rPr>
          <w:rFonts w:cs="Times New Roman"/>
          <w:b/>
          <w:bCs/>
        </w:rPr>
        <w:t>经济发展全面提质</w:t>
      </w:r>
      <w:r>
        <w:rPr>
          <w:rFonts w:cs="Times New Roman"/>
        </w:rPr>
        <w:t>。到“十五五”期末，综合实力大幅跃升，三次产业结构比调整为</w:t>
      </w:r>
      <w:r>
        <w:rPr>
          <w:rFonts w:hint="eastAsia" w:cs="Times New Roman"/>
        </w:rPr>
        <w:t>3</w:t>
      </w:r>
      <w:r>
        <w:rPr>
          <w:rFonts w:cs="Times New Roman"/>
        </w:rPr>
        <w:t>:</w:t>
      </w:r>
      <w:r>
        <w:rPr>
          <w:rFonts w:hint="eastAsia" w:cs="Times New Roman"/>
        </w:rPr>
        <w:t>3</w:t>
      </w:r>
      <w:r>
        <w:rPr>
          <w:rFonts w:cs="Times New Roman"/>
        </w:rPr>
        <w:t>:4，工业产值达到</w:t>
      </w:r>
      <w:r>
        <w:rPr>
          <w:rFonts w:hint="eastAsia" w:cs="Times New Roman"/>
        </w:rPr>
        <w:t>120</w:t>
      </w:r>
      <w:r>
        <w:rPr>
          <w:rFonts w:cs="Times New Roman"/>
        </w:rPr>
        <w:t>亿元，其中电力能源、玻璃建材、化工、农产品加工产值分别达到</w:t>
      </w:r>
      <w:r>
        <w:rPr>
          <w:rFonts w:hint="eastAsia" w:cs="Times New Roman"/>
        </w:rPr>
        <w:t>50</w:t>
      </w:r>
      <w:r>
        <w:rPr>
          <w:rFonts w:cs="Times New Roman"/>
        </w:rPr>
        <w:t>亿元、</w:t>
      </w:r>
      <w:r>
        <w:rPr>
          <w:rFonts w:hint="eastAsia" w:cs="Times New Roman"/>
        </w:rPr>
        <w:t>30</w:t>
      </w:r>
      <w:r>
        <w:rPr>
          <w:rFonts w:cs="Times New Roman"/>
        </w:rPr>
        <w:t>亿元、</w:t>
      </w:r>
      <w:r>
        <w:rPr>
          <w:rFonts w:hint="eastAsia" w:cs="Times New Roman"/>
        </w:rPr>
        <w:t>30</w:t>
      </w:r>
      <w:r>
        <w:rPr>
          <w:rFonts w:cs="Times New Roman"/>
        </w:rPr>
        <w:t>亿元、</w:t>
      </w:r>
      <w:r>
        <w:rPr>
          <w:rFonts w:hint="eastAsia" w:cs="Times New Roman"/>
        </w:rPr>
        <w:t>10</w:t>
      </w:r>
      <w:r>
        <w:rPr>
          <w:rFonts w:cs="Times New Roman"/>
        </w:rPr>
        <w:t>亿元；实现固投累计完成3</w:t>
      </w:r>
      <w:r>
        <w:rPr>
          <w:rFonts w:hint="eastAsia" w:cs="Times New Roman"/>
        </w:rPr>
        <w:t>31</w:t>
      </w:r>
      <w:r>
        <w:rPr>
          <w:rFonts w:cs="Times New Roman"/>
        </w:rPr>
        <w:t>亿元、单位GDP能耗累计下降11%，常住人口城镇化率提升至65%，城乡居民收入同步增长且差距缩小至1.5倍以内。</w:t>
      </w:r>
    </w:p>
    <w:p w14:paraId="7255E26B">
      <w:pPr>
        <w:ind w:firstLine="602"/>
        <w:rPr>
          <w:rFonts w:cs="Times New Roman"/>
        </w:rPr>
      </w:pPr>
      <w:r>
        <w:rPr>
          <w:rFonts w:cs="Times New Roman"/>
          <w:b/>
          <w:bCs/>
        </w:rPr>
        <w:t>乡村振兴取得突破</w:t>
      </w:r>
      <w:r>
        <w:rPr>
          <w:rFonts w:cs="Times New Roman"/>
        </w:rPr>
        <w:t>。粮食综合生产能力稳步增长，现代农业“三大体系”加快完善，农业质量效益进一步提升，乡村建设行动全面推进，农村人居环境全域改善，建成一批现代农业产业园区和农产品加工园区。</w:t>
      </w:r>
    </w:p>
    <w:p w14:paraId="4E684D1C">
      <w:pPr>
        <w:ind w:firstLine="602"/>
        <w:rPr>
          <w:rFonts w:cs="Times New Roman"/>
        </w:rPr>
      </w:pPr>
      <w:r>
        <w:rPr>
          <w:rFonts w:cs="Times New Roman"/>
          <w:b/>
          <w:bCs/>
        </w:rPr>
        <w:t>创新能力显著增强</w:t>
      </w:r>
      <w:r>
        <w:rPr>
          <w:rFonts w:cs="Times New Roman"/>
        </w:rPr>
        <w:t>。科技进步贡献率显著提高，高新技术制造业增加值占规模以上工业增加值比重达到X％以上。科技创新生态体系明显优化，自主创新和科研成果转化能力持续提升，在产业链、供应链、价值链、创新链中加速迈向中高端水平。</w:t>
      </w:r>
    </w:p>
    <w:p w14:paraId="5FE448E2">
      <w:pPr>
        <w:ind w:firstLine="602"/>
        <w:rPr>
          <w:rFonts w:cs="Times New Roman"/>
        </w:rPr>
      </w:pPr>
      <w:r>
        <w:rPr>
          <w:rFonts w:cs="Times New Roman"/>
          <w:b/>
          <w:bCs/>
        </w:rPr>
        <w:t>改革开放不断深化</w:t>
      </w:r>
      <w:r>
        <w:rPr>
          <w:rFonts w:cs="Times New Roman"/>
        </w:rPr>
        <w:t>。市场化法治化营商环境持续改善，高标准市场体系基本形成，各类市场主体活跃度不断增强。融入长平一体化取得突破性进展，打造吉辽蒙三省（区）相邻区域中心城市取得实质性进展，与国家、省和四平市重大区域发展战略对接合作持续深化，开放型经济水平全面提升。</w:t>
      </w:r>
    </w:p>
    <w:p w14:paraId="7532BA64">
      <w:pPr>
        <w:ind w:firstLine="602"/>
        <w:rPr>
          <w:rFonts w:cs="Times New Roman"/>
        </w:rPr>
      </w:pPr>
      <w:r>
        <w:rPr>
          <w:rFonts w:cs="Times New Roman"/>
          <w:b/>
          <w:bCs/>
        </w:rPr>
        <w:t>数字经济聚合新动力</w:t>
      </w:r>
      <w:r>
        <w:rPr>
          <w:rFonts w:cs="Times New Roman"/>
        </w:rPr>
        <w:t>。“数字双辽”建设取得重大突破，经济社会运行数字化、网络化、智能化水平大幅提升，大数据、云计算、“互联网+”、人工智能、网红经济等成为发展重要支撑，信息化带动力持续增强，数字红利进一步释放。</w:t>
      </w:r>
    </w:p>
    <w:p w14:paraId="60483508">
      <w:pPr>
        <w:ind w:firstLine="602"/>
        <w:rPr>
          <w:rFonts w:cs="Times New Roman"/>
        </w:rPr>
      </w:pPr>
      <w:r>
        <w:rPr>
          <w:rFonts w:cs="Times New Roman"/>
          <w:b/>
          <w:bCs/>
        </w:rPr>
        <w:t>生态环境持续改善</w:t>
      </w:r>
      <w:r>
        <w:rPr>
          <w:rFonts w:cs="Times New Roman"/>
        </w:rPr>
        <w:t>。国土空间开发保护格局得到优化，生态环境承载能力不断增强，大气、水体和土地环境质量持续向好，资源能源利用效率大幅提高，统筹山水林田湖草一体化保护和修复机制基本建成，生产生活方式绿色转型成效显著，城乡人居环境明显改善，全面完成污染防治目标任务，建成资源节约型和环境友好型城市。</w:t>
      </w:r>
    </w:p>
    <w:p w14:paraId="02F4BEF2">
      <w:pPr>
        <w:ind w:firstLine="602"/>
        <w:rPr>
          <w:rFonts w:cs="Times New Roman"/>
        </w:rPr>
      </w:pPr>
      <w:r>
        <w:rPr>
          <w:rFonts w:cs="Times New Roman"/>
          <w:b/>
          <w:bCs/>
        </w:rPr>
        <w:t>民生福祉更有保障。</w:t>
      </w:r>
      <w:r>
        <w:rPr>
          <w:rFonts w:cs="Times New Roman"/>
        </w:rPr>
        <w:t>实现更加充分更高质量就业，城乡居民收入水平不断提升，民生短板加快补齐，基本公共服务均等化水平明显提高，多层次社会保障体系更加健全，市民素质和社会文明程度显著提高，人民群众获得感、幸福感、安全感稳步提升。</w:t>
      </w:r>
    </w:p>
    <w:p w14:paraId="3EE5F344">
      <w:pPr>
        <w:ind w:firstLine="602"/>
        <w:rPr>
          <w:rFonts w:cs="Times New Roman"/>
        </w:rPr>
      </w:pPr>
      <w:r>
        <w:rPr>
          <w:rFonts w:cs="Times New Roman"/>
          <w:b/>
          <w:bCs/>
        </w:rPr>
        <w:t>治理效能全面提升。</w:t>
      </w:r>
      <w:r>
        <w:rPr>
          <w:rFonts w:cs="Times New Roman"/>
        </w:rPr>
        <w:t>法治双辽建设取得新进展，政府行政效率和公信力显著提升，社会治理水平明显提高，发展安全保障更加有力，社会安定和谐有序局面更加巩固，平安双辽建设开辟新境界。</w:t>
      </w:r>
    </w:p>
    <w:p w14:paraId="02F3E390">
      <w:pPr>
        <w:ind w:firstLine="0" w:firstLineChars="0"/>
        <w:jc w:val="center"/>
        <w:rPr>
          <w:rFonts w:cs="Times New Roman"/>
        </w:rPr>
      </w:pPr>
      <w:r>
        <w:rPr>
          <w:rFonts w:eastAsia="方正黑体_GBK" w:cs="Times New Roman"/>
          <w:sz w:val="24"/>
          <w:szCs w:val="24"/>
        </w:rPr>
        <w:t>双辽市“十五五”时期经济社会发展主要指标</w:t>
      </w:r>
    </w:p>
    <w:tbl>
      <w:tblPr>
        <w:tblStyle w:val="13"/>
        <w:tblpPr w:leftFromText="180" w:rightFromText="180" w:vertAnchor="text" w:horzAnchor="page" w:tblpXSpec="center" w:tblpY="577"/>
        <w:tblOverlap w:val="never"/>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611"/>
        <w:gridCol w:w="3580"/>
        <w:gridCol w:w="1137"/>
        <w:gridCol w:w="1150"/>
        <w:gridCol w:w="963"/>
        <w:gridCol w:w="975"/>
      </w:tblGrid>
      <w:tr w14:paraId="3959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64" w:type="dxa"/>
            <w:vAlign w:val="center"/>
          </w:tcPr>
          <w:p w14:paraId="5F911248">
            <w:pPr>
              <w:pStyle w:val="25"/>
              <w:spacing w:after="0" w:line="240" w:lineRule="atLeast"/>
              <w:ind w:left="0" w:leftChars="0" w:firstLine="0" w:firstLineChars="0"/>
              <w:jc w:val="center"/>
              <w:rPr>
                <w:rFonts w:cs="Times New Roman"/>
                <w:bCs/>
                <w:color w:val="000000"/>
                <w:sz w:val="21"/>
              </w:rPr>
            </w:pPr>
            <w:r>
              <w:rPr>
                <w:rFonts w:cs="Times New Roman"/>
                <w:bCs/>
                <w:color w:val="000000"/>
                <w:sz w:val="21"/>
              </w:rPr>
              <w:t>类别</w:t>
            </w:r>
          </w:p>
        </w:tc>
        <w:tc>
          <w:tcPr>
            <w:tcW w:w="611" w:type="dxa"/>
            <w:vAlign w:val="center"/>
          </w:tcPr>
          <w:p w14:paraId="7055ECE8">
            <w:pPr>
              <w:pStyle w:val="25"/>
              <w:spacing w:after="0" w:line="240" w:lineRule="atLeast"/>
              <w:ind w:left="0" w:leftChars="0" w:firstLine="0" w:firstLineChars="0"/>
              <w:jc w:val="center"/>
              <w:rPr>
                <w:rFonts w:cs="Times New Roman"/>
                <w:bCs/>
                <w:color w:val="000000"/>
                <w:sz w:val="21"/>
              </w:rPr>
            </w:pPr>
            <w:r>
              <w:rPr>
                <w:rFonts w:cs="Times New Roman"/>
                <w:bCs/>
                <w:color w:val="000000"/>
                <w:sz w:val="21"/>
              </w:rPr>
              <w:t>序号</w:t>
            </w:r>
          </w:p>
        </w:tc>
        <w:tc>
          <w:tcPr>
            <w:tcW w:w="3580" w:type="dxa"/>
            <w:vAlign w:val="center"/>
          </w:tcPr>
          <w:p w14:paraId="045A10D5">
            <w:pPr>
              <w:pStyle w:val="25"/>
              <w:spacing w:after="0" w:line="240" w:lineRule="atLeast"/>
              <w:ind w:left="0" w:leftChars="0" w:firstLine="0" w:firstLineChars="0"/>
              <w:jc w:val="center"/>
              <w:rPr>
                <w:rFonts w:cs="Times New Roman"/>
                <w:bCs/>
                <w:color w:val="000000"/>
                <w:sz w:val="21"/>
              </w:rPr>
            </w:pPr>
            <w:r>
              <w:rPr>
                <w:rFonts w:cs="Times New Roman"/>
                <w:bCs/>
                <w:color w:val="000000"/>
                <w:sz w:val="21"/>
              </w:rPr>
              <w:t>指标</w:t>
            </w:r>
          </w:p>
        </w:tc>
        <w:tc>
          <w:tcPr>
            <w:tcW w:w="1137" w:type="dxa"/>
            <w:vAlign w:val="center"/>
          </w:tcPr>
          <w:p w14:paraId="17CEED48">
            <w:pPr>
              <w:pStyle w:val="25"/>
              <w:spacing w:after="0" w:line="240" w:lineRule="atLeast"/>
              <w:ind w:left="0" w:leftChars="0" w:firstLine="0" w:firstLineChars="0"/>
              <w:jc w:val="center"/>
              <w:rPr>
                <w:rFonts w:cs="Times New Roman"/>
                <w:bCs/>
                <w:color w:val="000000"/>
                <w:sz w:val="21"/>
              </w:rPr>
            </w:pPr>
            <w:r>
              <w:rPr>
                <w:rFonts w:cs="Times New Roman"/>
                <w:bCs/>
                <w:color w:val="000000"/>
                <w:sz w:val="21"/>
              </w:rPr>
              <w:t>2025年</w:t>
            </w:r>
          </w:p>
          <w:p w14:paraId="22B32E27">
            <w:pPr>
              <w:spacing w:line="240" w:lineRule="atLeast"/>
              <w:ind w:firstLine="0" w:firstLineChars="0"/>
              <w:jc w:val="center"/>
              <w:rPr>
                <w:rFonts w:cs="Times New Roman"/>
                <w:bCs/>
                <w:color w:val="000000"/>
                <w:sz w:val="21"/>
              </w:rPr>
            </w:pPr>
            <w:r>
              <w:rPr>
                <w:rFonts w:cs="Times New Roman"/>
                <w:bCs/>
                <w:color w:val="000000"/>
                <w:sz w:val="21"/>
              </w:rPr>
              <w:t>情况</w:t>
            </w:r>
          </w:p>
        </w:tc>
        <w:tc>
          <w:tcPr>
            <w:tcW w:w="1150" w:type="dxa"/>
            <w:vAlign w:val="center"/>
          </w:tcPr>
          <w:p w14:paraId="0E003541">
            <w:pPr>
              <w:pStyle w:val="25"/>
              <w:spacing w:after="0" w:line="240" w:lineRule="atLeast"/>
              <w:ind w:left="0" w:leftChars="0" w:firstLine="0" w:firstLineChars="0"/>
              <w:jc w:val="center"/>
              <w:rPr>
                <w:rFonts w:cs="Times New Roman"/>
                <w:bCs/>
                <w:color w:val="000000"/>
                <w:sz w:val="21"/>
              </w:rPr>
            </w:pPr>
            <w:r>
              <w:rPr>
                <w:rFonts w:cs="Times New Roman"/>
                <w:bCs/>
                <w:color w:val="000000"/>
                <w:sz w:val="21"/>
              </w:rPr>
              <w:t>2030年</w:t>
            </w:r>
          </w:p>
          <w:p w14:paraId="2A92CD4F">
            <w:pPr>
              <w:spacing w:line="240" w:lineRule="atLeast"/>
              <w:ind w:firstLine="0" w:firstLineChars="0"/>
              <w:jc w:val="center"/>
              <w:rPr>
                <w:rFonts w:cs="Times New Roman"/>
                <w:bCs/>
                <w:color w:val="000000"/>
                <w:sz w:val="21"/>
              </w:rPr>
            </w:pPr>
            <w:r>
              <w:rPr>
                <w:rFonts w:cs="Times New Roman"/>
                <w:bCs/>
                <w:color w:val="000000"/>
                <w:sz w:val="21"/>
              </w:rPr>
              <w:t>目标</w:t>
            </w:r>
          </w:p>
        </w:tc>
        <w:tc>
          <w:tcPr>
            <w:tcW w:w="963" w:type="dxa"/>
            <w:vAlign w:val="center"/>
          </w:tcPr>
          <w:p w14:paraId="00E250A9">
            <w:pPr>
              <w:spacing w:line="240" w:lineRule="atLeast"/>
              <w:ind w:firstLine="0" w:firstLineChars="0"/>
              <w:jc w:val="center"/>
              <w:rPr>
                <w:rFonts w:cs="Times New Roman"/>
                <w:bCs/>
                <w:color w:val="000000"/>
                <w:sz w:val="21"/>
              </w:rPr>
            </w:pPr>
            <w:r>
              <w:rPr>
                <w:rFonts w:cs="Times New Roman"/>
                <w:bCs/>
                <w:color w:val="000000"/>
                <w:sz w:val="21"/>
              </w:rPr>
              <w:t>年均</w:t>
            </w:r>
          </w:p>
          <w:p w14:paraId="7AA72FDF">
            <w:pPr>
              <w:spacing w:line="240" w:lineRule="atLeast"/>
              <w:ind w:firstLine="0" w:firstLineChars="0"/>
              <w:jc w:val="center"/>
              <w:rPr>
                <w:rFonts w:cs="Times New Roman"/>
                <w:bCs/>
                <w:color w:val="000000"/>
                <w:sz w:val="21"/>
              </w:rPr>
            </w:pPr>
            <w:r>
              <w:rPr>
                <w:rFonts w:cs="Times New Roman"/>
                <w:bCs/>
                <w:color w:val="000000"/>
                <w:sz w:val="21"/>
              </w:rPr>
              <w:t>/累计</w:t>
            </w:r>
          </w:p>
        </w:tc>
        <w:tc>
          <w:tcPr>
            <w:tcW w:w="975" w:type="dxa"/>
            <w:vAlign w:val="center"/>
          </w:tcPr>
          <w:p w14:paraId="47F3A4A9">
            <w:pPr>
              <w:pStyle w:val="25"/>
              <w:spacing w:after="0" w:line="240" w:lineRule="atLeast"/>
              <w:ind w:left="0" w:leftChars="0" w:firstLine="0" w:firstLineChars="0"/>
              <w:jc w:val="center"/>
              <w:rPr>
                <w:rFonts w:cs="Times New Roman"/>
                <w:bCs/>
                <w:color w:val="000000"/>
                <w:sz w:val="21"/>
              </w:rPr>
            </w:pPr>
            <w:r>
              <w:rPr>
                <w:rFonts w:cs="Times New Roman"/>
                <w:bCs/>
                <w:color w:val="000000"/>
                <w:sz w:val="21"/>
              </w:rPr>
              <w:t>属性</w:t>
            </w:r>
          </w:p>
        </w:tc>
      </w:tr>
      <w:tr w14:paraId="67FC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restart"/>
            <w:vAlign w:val="center"/>
          </w:tcPr>
          <w:p w14:paraId="6D4DB3DD">
            <w:pPr>
              <w:pStyle w:val="25"/>
              <w:spacing w:after="0" w:line="240" w:lineRule="atLeast"/>
              <w:ind w:left="0" w:leftChars="0" w:firstLine="0" w:firstLineChars="0"/>
              <w:jc w:val="center"/>
              <w:rPr>
                <w:rFonts w:cs="Times New Roman"/>
                <w:color w:val="000000"/>
                <w:sz w:val="21"/>
              </w:rPr>
            </w:pPr>
            <w:r>
              <w:rPr>
                <w:rFonts w:cs="Times New Roman"/>
                <w:color w:val="000000"/>
                <w:sz w:val="21"/>
              </w:rPr>
              <w:t>经济发展</w:t>
            </w:r>
          </w:p>
        </w:tc>
        <w:tc>
          <w:tcPr>
            <w:tcW w:w="611" w:type="dxa"/>
            <w:vAlign w:val="center"/>
          </w:tcPr>
          <w:p w14:paraId="61A85B6E">
            <w:pPr>
              <w:pStyle w:val="25"/>
              <w:spacing w:after="0" w:line="240" w:lineRule="atLeast"/>
              <w:ind w:left="0" w:leftChars="0" w:firstLine="0" w:firstLineChars="0"/>
              <w:jc w:val="center"/>
              <w:rPr>
                <w:rFonts w:cs="Times New Roman"/>
                <w:color w:val="000000"/>
                <w:sz w:val="21"/>
              </w:rPr>
            </w:pPr>
            <w:r>
              <w:rPr>
                <w:rFonts w:cs="Times New Roman"/>
                <w:color w:val="000000"/>
                <w:sz w:val="21"/>
              </w:rPr>
              <w:t>1</w:t>
            </w:r>
          </w:p>
        </w:tc>
        <w:tc>
          <w:tcPr>
            <w:tcW w:w="3580" w:type="dxa"/>
            <w:vAlign w:val="center"/>
          </w:tcPr>
          <w:p w14:paraId="53C5DC40">
            <w:pPr>
              <w:pStyle w:val="25"/>
              <w:spacing w:after="0" w:line="240" w:lineRule="atLeast"/>
              <w:ind w:left="0" w:leftChars="0" w:firstLine="0" w:firstLineChars="0"/>
              <w:rPr>
                <w:rFonts w:cs="Times New Roman"/>
                <w:color w:val="000000"/>
                <w:sz w:val="21"/>
              </w:rPr>
            </w:pPr>
            <w:r>
              <w:rPr>
                <w:rFonts w:cs="Times New Roman"/>
                <w:color w:val="000000"/>
                <w:sz w:val="21"/>
              </w:rPr>
              <w:t>地区生产总值（GDP）增长（%）</w:t>
            </w:r>
          </w:p>
        </w:tc>
        <w:tc>
          <w:tcPr>
            <w:tcW w:w="1137" w:type="dxa"/>
            <w:vAlign w:val="center"/>
          </w:tcPr>
          <w:p w14:paraId="2AA2E7A3">
            <w:pPr>
              <w:pStyle w:val="25"/>
              <w:spacing w:after="0" w:line="240" w:lineRule="atLeast"/>
              <w:ind w:left="0" w:leftChars="0" w:firstLine="0" w:firstLineChars="0"/>
              <w:jc w:val="center"/>
              <w:rPr>
                <w:rFonts w:cs="Times New Roman"/>
                <w:color w:val="000000"/>
                <w:sz w:val="21"/>
              </w:rPr>
            </w:pPr>
          </w:p>
        </w:tc>
        <w:tc>
          <w:tcPr>
            <w:tcW w:w="1150" w:type="dxa"/>
            <w:vAlign w:val="center"/>
          </w:tcPr>
          <w:p w14:paraId="7333006A">
            <w:pPr>
              <w:pStyle w:val="25"/>
              <w:spacing w:after="0" w:line="240" w:lineRule="atLeast"/>
              <w:ind w:left="0" w:leftChars="0" w:firstLine="0" w:firstLineChars="0"/>
              <w:jc w:val="center"/>
              <w:rPr>
                <w:rFonts w:cs="Times New Roman"/>
                <w:color w:val="000000"/>
                <w:sz w:val="21"/>
              </w:rPr>
            </w:pPr>
          </w:p>
        </w:tc>
        <w:tc>
          <w:tcPr>
            <w:tcW w:w="963" w:type="dxa"/>
            <w:vAlign w:val="center"/>
          </w:tcPr>
          <w:p w14:paraId="1DE51A11">
            <w:pPr>
              <w:pStyle w:val="25"/>
              <w:spacing w:after="0" w:line="240" w:lineRule="atLeast"/>
              <w:ind w:left="0" w:leftChars="0" w:firstLine="0" w:firstLineChars="0"/>
              <w:jc w:val="center"/>
              <w:rPr>
                <w:rFonts w:hint="eastAsia" w:cs="Times New Roman"/>
                <w:color w:val="000000"/>
                <w:sz w:val="21"/>
              </w:rPr>
            </w:pPr>
            <w:r>
              <w:rPr>
                <w:rFonts w:hint="eastAsia" w:cs="Times New Roman"/>
                <w:color w:val="000000"/>
                <w:sz w:val="21"/>
              </w:rPr>
              <w:t>6.3</w:t>
            </w:r>
          </w:p>
        </w:tc>
        <w:tc>
          <w:tcPr>
            <w:tcW w:w="975" w:type="dxa"/>
            <w:vAlign w:val="center"/>
          </w:tcPr>
          <w:p w14:paraId="4F145744">
            <w:pPr>
              <w:pStyle w:val="25"/>
              <w:spacing w:after="0" w:line="240" w:lineRule="atLeast"/>
              <w:ind w:left="0" w:leftChars="0" w:firstLine="0" w:firstLineChars="0"/>
              <w:jc w:val="center"/>
              <w:rPr>
                <w:rFonts w:cs="Times New Roman"/>
                <w:color w:val="000000"/>
                <w:sz w:val="21"/>
              </w:rPr>
            </w:pPr>
            <w:r>
              <w:rPr>
                <w:rFonts w:cs="Times New Roman"/>
                <w:color w:val="000000"/>
                <w:sz w:val="21"/>
              </w:rPr>
              <w:t>预期性</w:t>
            </w:r>
          </w:p>
        </w:tc>
      </w:tr>
      <w:tr w14:paraId="53B9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continue"/>
            <w:vAlign w:val="center"/>
          </w:tcPr>
          <w:p w14:paraId="6C8B8335">
            <w:pPr>
              <w:pStyle w:val="25"/>
              <w:spacing w:after="0" w:line="240" w:lineRule="atLeast"/>
              <w:ind w:left="0" w:leftChars="0" w:firstLine="0" w:firstLineChars="0"/>
              <w:jc w:val="center"/>
              <w:rPr>
                <w:rFonts w:cs="Times New Roman"/>
                <w:color w:val="000000"/>
                <w:sz w:val="21"/>
              </w:rPr>
            </w:pPr>
          </w:p>
        </w:tc>
        <w:tc>
          <w:tcPr>
            <w:tcW w:w="611" w:type="dxa"/>
            <w:vAlign w:val="center"/>
          </w:tcPr>
          <w:p w14:paraId="16F8F535">
            <w:pPr>
              <w:pStyle w:val="25"/>
              <w:spacing w:after="0" w:line="240" w:lineRule="atLeast"/>
              <w:ind w:left="0" w:leftChars="0" w:firstLine="0" w:firstLineChars="0"/>
              <w:jc w:val="center"/>
              <w:rPr>
                <w:rFonts w:cs="Times New Roman"/>
                <w:color w:val="000000"/>
                <w:sz w:val="21"/>
              </w:rPr>
            </w:pPr>
            <w:r>
              <w:rPr>
                <w:rFonts w:cs="Times New Roman"/>
                <w:color w:val="000000"/>
                <w:sz w:val="21"/>
              </w:rPr>
              <w:t>2</w:t>
            </w:r>
          </w:p>
        </w:tc>
        <w:tc>
          <w:tcPr>
            <w:tcW w:w="3580" w:type="dxa"/>
            <w:vAlign w:val="center"/>
          </w:tcPr>
          <w:p w14:paraId="5C789B16">
            <w:pPr>
              <w:pStyle w:val="25"/>
              <w:spacing w:after="0" w:line="240" w:lineRule="atLeast"/>
              <w:ind w:left="0" w:leftChars="0" w:firstLine="0" w:firstLineChars="0"/>
              <w:rPr>
                <w:rFonts w:cs="Times New Roman"/>
                <w:color w:val="000000"/>
                <w:sz w:val="21"/>
              </w:rPr>
            </w:pPr>
            <w:r>
              <w:rPr>
                <w:rFonts w:cs="Times New Roman"/>
                <w:color w:val="000000"/>
                <w:sz w:val="21"/>
              </w:rPr>
              <w:t>全员劳动生产率增长（%）</w:t>
            </w:r>
          </w:p>
        </w:tc>
        <w:tc>
          <w:tcPr>
            <w:tcW w:w="1137" w:type="dxa"/>
            <w:vAlign w:val="center"/>
          </w:tcPr>
          <w:p w14:paraId="1A1A78C6">
            <w:pPr>
              <w:pStyle w:val="25"/>
              <w:spacing w:after="0" w:line="240" w:lineRule="atLeast"/>
              <w:ind w:left="0" w:leftChars="0" w:firstLine="0" w:firstLineChars="0"/>
              <w:jc w:val="center"/>
              <w:rPr>
                <w:rFonts w:cs="Times New Roman"/>
                <w:color w:val="000000"/>
                <w:sz w:val="21"/>
              </w:rPr>
            </w:pPr>
          </w:p>
        </w:tc>
        <w:tc>
          <w:tcPr>
            <w:tcW w:w="1150" w:type="dxa"/>
            <w:vAlign w:val="center"/>
          </w:tcPr>
          <w:p w14:paraId="368D625E">
            <w:pPr>
              <w:pStyle w:val="25"/>
              <w:spacing w:after="0" w:line="240" w:lineRule="atLeast"/>
              <w:ind w:left="0" w:leftChars="0" w:firstLine="0" w:firstLineChars="0"/>
              <w:jc w:val="center"/>
              <w:rPr>
                <w:rFonts w:cs="Times New Roman"/>
                <w:color w:val="000000"/>
                <w:sz w:val="21"/>
              </w:rPr>
            </w:pPr>
          </w:p>
        </w:tc>
        <w:tc>
          <w:tcPr>
            <w:tcW w:w="963" w:type="dxa"/>
            <w:vAlign w:val="center"/>
          </w:tcPr>
          <w:p w14:paraId="2F488A0F">
            <w:pPr>
              <w:pStyle w:val="25"/>
              <w:spacing w:after="0" w:line="240" w:lineRule="atLeast"/>
              <w:ind w:left="0" w:leftChars="0" w:firstLine="0" w:firstLineChars="0"/>
              <w:jc w:val="center"/>
              <w:rPr>
                <w:rFonts w:cs="Times New Roman"/>
                <w:color w:val="000000"/>
                <w:sz w:val="21"/>
              </w:rPr>
            </w:pPr>
          </w:p>
        </w:tc>
        <w:tc>
          <w:tcPr>
            <w:tcW w:w="975" w:type="dxa"/>
            <w:vAlign w:val="center"/>
          </w:tcPr>
          <w:p w14:paraId="2B382886">
            <w:pPr>
              <w:pStyle w:val="25"/>
              <w:spacing w:after="0" w:line="240" w:lineRule="atLeast"/>
              <w:ind w:left="0" w:leftChars="0" w:firstLine="0" w:firstLineChars="0"/>
              <w:jc w:val="center"/>
              <w:rPr>
                <w:rFonts w:cs="Times New Roman"/>
                <w:color w:val="000000"/>
                <w:sz w:val="21"/>
              </w:rPr>
            </w:pPr>
            <w:r>
              <w:rPr>
                <w:rFonts w:cs="Times New Roman"/>
                <w:color w:val="000000"/>
                <w:sz w:val="21"/>
              </w:rPr>
              <w:t>预期性</w:t>
            </w:r>
          </w:p>
        </w:tc>
      </w:tr>
      <w:tr w14:paraId="2C2C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continue"/>
            <w:vAlign w:val="center"/>
          </w:tcPr>
          <w:p w14:paraId="1C9156A8">
            <w:pPr>
              <w:pStyle w:val="25"/>
              <w:spacing w:after="0" w:line="240" w:lineRule="atLeast"/>
              <w:ind w:left="0" w:leftChars="0" w:firstLine="0" w:firstLineChars="0"/>
              <w:jc w:val="center"/>
              <w:rPr>
                <w:rFonts w:cs="Times New Roman"/>
                <w:color w:val="000000"/>
                <w:sz w:val="21"/>
              </w:rPr>
            </w:pPr>
          </w:p>
        </w:tc>
        <w:tc>
          <w:tcPr>
            <w:tcW w:w="611" w:type="dxa"/>
            <w:vAlign w:val="center"/>
          </w:tcPr>
          <w:p w14:paraId="2DDB1FBB">
            <w:pPr>
              <w:pStyle w:val="25"/>
              <w:spacing w:after="0" w:line="240" w:lineRule="atLeast"/>
              <w:ind w:left="0" w:leftChars="0" w:firstLine="0" w:firstLineChars="0"/>
              <w:jc w:val="center"/>
              <w:rPr>
                <w:rFonts w:cs="Times New Roman"/>
                <w:color w:val="000000"/>
                <w:sz w:val="21"/>
              </w:rPr>
            </w:pPr>
            <w:r>
              <w:rPr>
                <w:rFonts w:cs="Times New Roman"/>
                <w:color w:val="000000"/>
                <w:sz w:val="21"/>
              </w:rPr>
              <w:t>3</w:t>
            </w:r>
          </w:p>
        </w:tc>
        <w:tc>
          <w:tcPr>
            <w:tcW w:w="3580" w:type="dxa"/>
            <w:vAlign w:val="center"/>
          </w:tcPr>
          <w:p w14:paraId="3CFAED30">
            <w:pPr>
              <w:pStyle w:val="25"/>
              <w:spacing w:after="0" w:line="240" w:lineRule="atLeast"/>
              <w:ind w:left="0" w:leftChars="0" w:firstLine="0" w:firstLineChars="0"/>
              <w:rPr>
                <w:rFonts w:cs="Times New Roman"/>
                <w:color w:val="000000"/>
                <w:sz w:val="21"/>
              </w:rPr>
            </w:pPr>
            <w:r>
              <w:rPr>
                <w:rFonts w:cs="Times New Roman"/>
                <w:color w:val="000000"/>
                <w:sz w:val="21"/>
              </w:rPr>
              <w:t>常住人口城镇化率（%）</w:t>
            </w:r>
          </w:p>
        </w:tc>
        <w:tc>
          <w:tcPr>
            <w:tcW w:w="1137" w:type="dxa"/>
            <w:vAlign w:val="center"/>
          </w:tcPr>
          <w:p w14:paraId="6DC57CE1">
            <w:pPr>
              <w:pStyle w:val="25"/>
              <w:spacing w:after="0" w:line="240" w:lineRule="atLeast"/>
              <w:ind w:left="0" w:leftChars="0" w:firstLine="0" w:firstLineChars="0"/>
              <w:jc w:val="center"/>
              <w:rPr>
                <w:rFonts w:cs="Times New Roman"/>
                <w:color w:val="000000"/>
                <w:sz w:val="21"/>
              </w:rPr>
            </w:pPr>
          </w:p>
        </w:tc>
        <w:tc>
          <w:tcPr>
            <w:tcW w:w="1150" w:type="dxa"/>
            <w:vAlign w:val="center"/>
          </w:tcPr>
          <w:p w14:paraId="558136BC">
            <w:pPr>
              <w:pStyle w:val="25"/>
              <w:spacing w:after="0" w:line="240" w:lineRule="atLeast"/>
              <w:ind w:left="0" w:leftChars="0" w:firstLine="0" w:firstLineChars="0"/>
              <w:jc w:val="center"/>
              <w:rPr>
                <w:rFonts w:cs="Times New Roman"/>
                <w:color w:val="000000"/>
                <w:sz w:val="21"/>
              </w:rPr>
            </w:pPr>
          </w:p>
        </w:tc>
        <w:tc>
          <w:tcPr>
            <w:tcW w:w="963" w:type="dxa"/>
            <w:vAlign w:val="center"/>
          </w:tcPr>
          <w:p w14:paraId="3CA73C7C">
            <w:pPr>
              <w:spacing w:line="240" w:lineRule="atLeast"/>
              <w:ind w:firstLine="0" w:firstLineChars="0"/>
              <w:jc w:val="center"/>
              <w:rPr>
                <w:rFonts w:cs="Times New Roman"/>
                <w:color w:val="000000"/>
                <w:sz w:val="21"/>
              </w:rPr>
            </w:pPr>
          </w:p>
        </w:tc>
        <w:tc>
          <w:tcPr>
            <w:tcW w:w="975" w:type="dxa"/>
            <w:vAlign w:val="center"/>
          </w:tcPr>
          <w:p w14:paraId="09C3C512">
            <w:pPr>
              <w:pStyle w:val="25"/>
              <w:spacing w:after="0" w:line="240" w:lineRule="atLeast"/>
              <w:ind w:left="0" w:leftChars="0" w:firstLine="0" w:firstLineChars="0"/>
              <w:jc w:val="center"/>
              <w:rPr>
                <w:rFonts w:cs="Times New Roman"/>
                <w:color w:val="000000"/>
                <w:sz w:val="21"/>
              </w:rPr>
            </w:pPr>
            <w:r>
              <w:rPr>
                <w:rFonts w:cs="Times New Roman"/>
                <w:color w:val="000000"/>
                <w:sz w:val="21"/>
              </w:rPr>
              <w:t>预期性</w:t>
            </w:r>
          </w:p>
        </w:tc>
      </w:tr>
      <w:tr w14:paraId="6933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restart"/>
            <w:vAlign w:val="center"/>
          </w:tcPr>
          <w:p w14:paraId="17DEAD3E">
            <w:pPr>
              <w:pStyle w:val="25"/>
              <w:spacing w:after="0" w:line="240" w:lineRule="atLeast"/>
              <w:ind w:left="0" w:leftChars="0" w:firstLine="0" w:firstLineChars="0"/>
              <w:jc w:val="center"/>
              <w:rPr>
                <w:rFonts w:cs="Times New Roman"/>
                <w:color w:val="000000"/>
                <w:sz w:val="21"/>
              </w:rPr>
            </w:pPr>
            <w:r>
              <w:rPr>
                <w:rFonts w:cs="Times New Roman"/>
                <w:color w:val="000000"/>
                <w:sz w:val="21"/>
              </w:rPr>
              <w:t>创新驱动</w:t>
            </w:r>
          </w:p>
        </w:tc>
        <w:tc>
          <w:tcPr>
            <w:tcW w:w="611" w:type="dxa"/>
            <w:vAlign w:val="center"/>
          </w:tcPr>
          <w:p w14:paraId="785CFB00">
            <w:pPr>
              <w:pStyle w:val="25"/>
              <w:spacing w:after="0" w:line="240" w:lineRule="atLeast"/>
              <w:ind w:left="0" w:leftChars="0" w:firstLine="0" w:firstLineChars="0"/>
              <w:jc w:val="center"/>
              <w:rPr>
                <w:rFonts w:cs="Times New Roman"/>
                <w:color w:val="000000"/>
                <w:sz w:val="21"/>
              </w:rPr>
            </w:pPr>
            <w:r>
              <w:rPr>
                <w:rFonts w:cs="Times New Roman"/>
                <w:color w:val="000000"/>
                <w:sz w:val="21"/>
              </w:rPr>
              <w:t>4</w:t>
            </w:r>
          </w:p>
        </w:tc>
        <w:tc>
          <w:tcPr>
            <w:tcW w:w="3580" w:type="dxa"/>
            <w:vAlign w:val="center"/>
          </w:tcPr>
          <w:p w14:paraId="666CA41B">
            <w:pPr>
              <w:pStyle w:val="25"/>
              <w:spacing w:after="0" w:line="240" w:lineRule="atLeast"/>
              <w:ind w:left="0" w:leftChars="0" w:firstLine="0" w:firstLineChars="0"/>
              <w:rPr>
                <w:rFonts w:cs="Times New Roman"/>
                <w:color w:val="000000"/>
                <w:sz w:val="21"/>
              </w:rPr>
            </w:pPr>
            <w:r>
              <w:rPr>
                <w:rFonts w:cs="Times New Roman"/>
                <w:color w:val="000000"/>
                <w:sz w:val="21"/>
              </w:rPr>
              <w:t>研发（R＆D）经费投入增长（%）</w:t>
            </w:r>
          </w:p>
        </w:tc>
        <w:tc>
          <w:tcPr>
            <w:tcW w:w="1137" w:type="dxa"/>
            <w:vAlign w:val="center"/>
          </w:tcPr>
          <w:p w14:paraId="08546E32">
            <w:pPr>
              <w:pStyle w:val="25"/>
              <w:spacing w:after="0" w:line="240" w:lineRule="atLeast"/>
              <w:ind w:left="0" w:leftChars="0" w:firstLine="0" w:firstLineChars="0"/>
              <w:jc w:val="center"/>
              <w:rPr>
                <w:rFonts w:cs="Times New Roman"/>
                <w:color w:val="000000"/>
                <w:sz w:val="21"/>
              </w:rPr>
            </w:pPr>
          </w:p>
        </w:tc>
        <w:tc>
          <w:tcPr>
            <w:tcW w:w="1150" w:type="dxa"/>
            <w:vAlign w:val="center"/>
          </w:tcPr>
          <w:p w14:paraId="68DA9DEF">
            <w:pPr>
              <w:pStyle w:val="25"/>
              <w:spacing w:after="0" w:line="240" w:lineRule="atLeast"/>
              <w:ind w:left="0" w:leftChars="0" w:firstLine="0" w:firstLineChars="0"/>
              <w:jc w:val="center"/>
              <w:rPr>
                <w:rFonts w:cs="Times New Roman"/>
                <w:color w:val="000000"/>
                <w:sz w:val="21"/>
              </w:rPr>
            </w:pPr>
          </w:p>
        </w:tc>
        <w:tc>
          <w:tcPr>
            <w:tcW w:w="963" w:type="dxa"/>
            <w:vAlign w:val="center"/>
          </w:tcPr>
          <w:p w14:paraId="5452961C">
            <w:pPr>
              <w:spacing w:line="240" w:lineRule="atLeast"/>
              <w:ind w:firstLine="0" w:firstLineChars="0"/>
              <w:jc w:val="center"/>
              <w:rPr>
                <w:rFonts w:cs="Times New Roman"/>
                <w:color w:val="000000"/>
                <w:sz w:val="21"/>
              </w:rPr>
            </w:pPr>
          </w:p>
        </w:tc>
        <w:tc>
          <w:tcPr>
            <w:tcW w:w="975" w:type="dxa"/>
            <w:vAlign w:val="center"/>
          </w:tcPr>
          <w:p w14:paraId="54B55E60">
            <w:pPr>
              <w:pStyle w:val="25"/>
              <w:spacing w:after="0" w:line="240" w:lineRule="atLeast"/>
              <w:ind w:left="0" w:leftChars="0" w:firstLine="0" w:firstLineChars="0"/>
              <w:jc w:val="center"/>
              <w:rPr>
                <w:rFonts w:cs="Times New Roman"/>
                <w:color w:val="000000"/>
                <w:sz w:val="21"/>
              </w:rPr>
            </w:pPr>
            <w:r>
              <w:rPr>
                <w:rFonts w:cs="Times New Roman"/>
                <w:color w:val="000000"/>
                <w:sz w:val="21"/>
              </w:rPr>
              <w:t>预期性</w:t>
            </w:r>
          </w:p>
        </w:tc>
      </w:tr>
      <w:tr w14:paraId="4581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continue"/>
            <w:vAlign w:val="center"/>
          </w:tcPr>
          <w:p w14:paraId="0943B143">
            <w:pPr>
              <w:pStyle w:val="25"/>
              <w:spacing w:after="0" w:line="240" w:lineRule="atLeast"/>
              <w:ind w:left="0" w:leftChars="0" w:firstLine="0" w:firstLineChars="0"/>
              <w:jc w:val="center"/>
              <w:rPr>
                <w:rFonts w:cs="Times New Roman"/>
                <w:color w:val="000000"/>
                <w:sz w:val="21"/>
              </w:rPr>
            </w:pPr>
          </w:p>
        </w:tc>
        <w:tc>
          <w:tcPr>
            <w:tcW w:w="611" w:type="dxa"/>
            <w:vAlign w:val="center"/>
          </w:tcPr>
          <w:p w14:paraId="2BD2773E">
            <w:pPr>
              <w:pStyle w:val="25"/>
              <w:spacing w:after="0" w:line="240" w:lineRule="atLeast"/>
              <w:ind w:left="0" w:leftChars="0" w:firstLine="0" w:firstLineChars="0"/>
              <w:jc w:val="center"/>
              <w:rPr>
                <w:rFonts w:cs="Times New Roman"/>
                <w:color w:val="000000"/>
                <w:sz w:val="21"/>
              </w:rPr>
            </w:pPr>
            <w:r>
              <w:rPr>
                <w:rFonts w:cs="Times New Roman"/>
                <w:color w:val="000000"/>
                <w:sz w:val="21"/>
              </w:rPr>
              <w:t>5</w:t>
            </w:r>
          </w:p>
        </w:tc>
        <w:tc>
          <w:tcPr>
            <w:tcW w:w="3580" w:type="dxa"/>
            <w:vAlign w:val="center"/>
          </w:tcPr>
          <w:p w14:paraId="1B7803B8">
            <w:pPr>
              <w:pStyle w:val="25"/>
              <w:spacing w:after="0" w:line="240" w:lineRule="atLeast"/>
              <w:ind w:left="0" w:leftChars="0" w:firstLine="0" w:firstLineChars="0"/>
              <w:rPr>
                <w:rFonts w:cs="Times New Roman"/>
                <w:color w:val="000000"/>
                <w:sz w:val="21"/>
              </w:rPr>
            </w:pPr>
            <w:r>
              <w:rPr>
                <w:rFonts w:cs="Times New Roman"/>
                <w:color w:val="000000"/>
                <w:sz w:val="21"/>
              </w:rPr>
              <w:t>每万人口高价值发明专利拥有量（件）</w:t>
            </w:r>
          </w:p>
        </w:tc>
        <w:tc>
          <w:tcPr>
            <w:tcW w:w="1137" w:type="dxa"/>
            <w:vAlign w:val="center"/>
          </w:tcPr>
          <w:p w14:paraId="37916778">
            <w:pPr>
              <w:pStyle w:val="25"/>
              <w:spacing w:after="0" w:line="240" w:lineRule="atLeast"/>
              <w:ind w:left="0" w:leftChars="0" w:firstLine="0" w:firstLineChars="0"/>
              <w:jc w:val="center"/>
              <w:rPr>
                <w:rFonts w:cs="Times New Roman"/>
                <w:color w:val="000000"/>
                <w:sz w:val="21"/>
              </w:rPr>
            </w:pPr>
          </w:p>
        </w:tc>
        <w:tc>
          <w:tcPr>
            <w:tcW w:w="1150" w:type="dxa"/>
            <w:vAlign w:val="center"/>
          </w:tcPr>
          <w:p w14:paraId="1840379B">
            <w:pPr>
              <w:pStyle w:val="25"/>
              <w:spacing w:after="0" w:line="240" w:lineRule="atLeast"/>
              <w:ind w:left="0" w:leftChars="0" w:firstLine="0" w:firstLineChars="0"/>
              <w:jc w:val="center"/>
              <w:rPr>
                <w:rFonts w:cs="Times New Roman"/>
                <w:color w:val="000000"/>
                <w:sz w:val="21"/>
              </w:rPr>
            </w:pPr>
          </w:p>
        </w:tc>
        <w:tc>
          <w:tcPr>
            <w:tcW w:w="963" w:type="dxa"/>
            <w:vAlign w:val="center"/>
          </w:tcPr>
          <w:p w14:paraId="334A17D5">
            <w:pPr>
              <w:pStyle w:val="25"/>
              <w:spacing w:after="0" w:line="240" w:lineRule="atLeast"/>
              <w:ind w:left="0" w:leftChars="0" w:firstLine="0" w:firstLineChars="0"/>
              <w:jc w:val="center"/>
              <w:rPr>
                <w:rFonts w:cs="Times New Roman"/>
                <w:color w:val="000000"/>
                <w:sz w:val="21"/>
              </w:rPr>
            </w:pPr>
          </w:p>
        </w:tc>
        <w:tc>
          <w:tcPr>
            <w:tcW w:w="975" w:type="dxa"/>
            <w:vAlign w:val="center"/>
          </w:tcPr>
          <w:p w14:paraId="7616EBD2">
            <w:pPr>
              <w:pStyle w:val="25"/>
              <w:spacing w:after="0" w:line="240" w:lineRule="atLeast"/>
              <w:ind w:left="0" w:leftChars="0" w:firstLine="0" w:firstLineChars="0"/>
              <w:jc w:val="center"/>
              <w:rPr>
                <w:rFonts w:cs="Times New Roman"/>
                <w:color w:val="000000"/>
                <w:sz w:val="21"/>
              </w:rPr>
            </w:pPr>
            <w:r>
              <w:rPr>
                <w:rFonts w:cs="Times New Roman"/>
                <w:color w:val="000000"/>
                <w:sz w:val="21"/>
              </w:rPr>
              <w:t>预期性</w:t>
            </w:r>
          </w:p>
        </w:tc>
      </w:tr>
      <w:tr w14:paraId="6BCA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continue"/>
            <w:vAlign w:val="center"/>
          </w:tcPr>
          <w:p w14:paraId="2712583F">
            <w:pPr>
              <w:pStyle w:val="25"/>
              <w:spacing w:after="0" w:line="240" w:lineRule="atLeast"/>
              <w:ind w:left="0" w:leftChars="0" w:firstLine="0" w:firstLineChars="0"/>
              <w:jc w:val="center"/>
              <w:rPr>
                <w:rFonts w:cs="Times New Roman"/>
                <w:color w:val="000000"/>
                <w:sz w:val="21"/>
              </w:rPr>
            </w:pPr>
          </w:p>
        </w:tc>
        <w:tc>
          <w:tcPr>
            <w:tcW w:w="611" w:type="dxa"/>
            <w:vAlign w:val="center"/>
          </w:tcPr>
          <w:p w14:paraId="2BB5EED7">
            <w:pPr>
              <w:pStyle w:val="25"/>
              <w:spacing w:after="0" w:line="240" w:lineRule="atLeast"/>
              <w:ind w:left="0" w:leftChars="0" w:firstLine="0" w:firstLineChars="0"/>
              <w:jc w:val="center"/>
              <w:rPr>
                <w:rFonts w:cs="Times New Roman"/>
                <w:color w:val="000000"/>
                <w:sz w:val="21"/>
              </w:rPr>
            </w:pPr>
            <w:r>
              <w:rPr>
                <w:rFonts w:cs="Times New Roman"/>
                <w:color w:val="000000"/>
                <w:sz w:val="21"/>
              </w:rPr>
              <w:t>6</w:t>
            </w:r>
          </w:p>
        </w:tc>
        <w:tc>
          <w:tcPr>
            <w:tcW w:w="3580" w:type="dxa"/>
            <w:vAlign w:val="center"/>
          </w:tcPr>
          <w:p w14:paraId="47628379">
            <w:pPr>
              <w:pStyle w:val="25"/>
              <w:spacing w:after="0" w:line="240" w:lineRule="atLeast"/>
              <w:ind w:left="0" w:leftChars="0" w:firstLine="0" w:firstLineChars="0"/>
              <w:rPr>
                <w:rFonts w:cs="Times New Roman"/>
                <w:color w:val="000000"/>
                <w:sz w:val="21"/>
              </w:rPr>
            </w:pPr>
            <w:r>
              <w:rPr>
                <w:rFonts w:cs="Times New Roman"/>
                <w:color w:val="000000"/>
                <w:sz w:val="21"/>
              </w:rPr>
              <w:t>数字经济核心产业增加值占地区生产总值比重（%）</w:t>
            </w:r>
          </w:p>
        </w:tc>
        <w:tc>
          <w:tcPr>
            <w:tcW w:w="1137" w:type="dxa"/>
            <w:vAlign w:val="center"/>
          </w:tcPr>
          <w:p w14:paraId="2368A56D">
            <w:pPr>
              <w:pStyle w:val="25"/>
              <w:spacing w:after="0" w:line="240" w:lineRule="atLeast"/>
              <w:ind w:left="0" w:leftChars="0" w:firstLine="0" w:firstLineChars="0"/>
              <w:jc w:val="center"/>
              <w:rPr>
                <w:rFonts w:cs="Times New Roman"/>
                <w:color w:val="000000"/>
                <w:sz w:val="21"/>
              </w:rPr>
            </w:pPr>
          </w:p>
        </w:tc>
        <w:tc>
          <w:tcPr>
            <w:tcW w:w="1150" w:type="dxa"/>
            <w:vAlign w:val="center"/>
          </w:tcPr>
          <w:p w14:paraId="07F70805">
            <w:pPr>
              <w:pStyle w:val="25"/>
              <w:spacing w:after="0" w:line="240" w:lineRule="atLeast"/>
              <w:ind w:left="0" w:leftChars="0" w:firstLine="0" w:firstLineChars="0"/>
              <w:jc w:val="center"/>
              <w:rPr>
                <w:rFonts w:cs="Times New Roman"/>
                <w:color w:val="000000"/>
                <w:sz w:val="21"/>
              </w:rPr>
            </w:pPr>
          </w:p>
        </w:tc>
        <w:tc>
          <w:tcPr>
            <w:tcW w:w="963" w:type="dxa"/>
            <w:vAlign w:val="center"/>
          </w:tcPr>
          <w:p w14:paraId="291ECDF8">
            <w:pPr>
              <w:spacing w:line="240" w:lineRule="atLeast"/>
              <w:ind w:firstLine="0" w:firstLineChars="0"/>
              <w:jc w:val="center"/>
              <w:rPr>
                <w:rFonts w:cs="Times New Roman"/>
                <w:color w:val="000000"/>
                <w:sz w:val="21"/>
              </w:rPr>
            </w:pPr>
          </w:p>
        </w:tc>
        <w:tc>
          <w:tcPr>
            <w:tcW w:w="975" w:type="dxa"/>
            <w:vAlign w:val="center"/>
          </w:tcPr>
          <w:p w14:paraId="6047A889">
            <w:pPr>
              <w:pStyle w:val="25"/>
              <w:spacing w:after="0" w:line="240" w:lineRule="atLeast"/>
              <w:ind w:left="0" w:leftChars="0" w:firstLine="0" w:firstLineChars="0"/>
              <w:jc w:val="center"/>
              <w:rPr>
                <w:rFonts w:cs="Times New Roman"/>
                <w:color w:val="000000"/>
                <w:sz w:val="21"/>
              </w:rPr>
            </w:pPr>
            <w:r>
              <w:rPr>
                <w:rFonts w:cs="Times New Roman"/>
                <w:color w:val="000000"/>
                <w:sz w:val="21"/>
              </w:rPr>
              <w:t>预期性</w:t>
            </w:r>
          </w:p>
        </w:tc>
      </w:tr>
      <w:tr w14:paraId="357C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restart"/>
            <w:vAlign w:val="center"/>
          </w:tcPr>
          <w:p w14:paraId="2F47345B">
            <w:pPr>
              <w:pStyle w:val="25"/>
              <w:spacing w:after="0" w:line="240" w:lineRule="atLeast"/>
              <w:ind w:left="0" w:leftChars="0" w:firstLine="0" w:firstLineChars="0"/>
              <w:jc w:val="center"/>
              <w:rPr>
                <w:rFonts w:cs="Times New Roman"/>
                <w:color w:val="000000"/>
                <w:sz w:val="21"/>
              </w:rPr>
            </w:pPr>
            <w:r>
              <w:rPr>
                <w:rFonts w:cs="Times New Roman"/>
                <w:color w:val="000000"/>
                <w:sz w:val="21"/>
              </w:rPr>
              <w:t>民生福祉</w:t>
            </w:r>
          </w:p>
        </w:tc>
        <w:tc>
          <w:tcPr>
            <w:tcW w:w="611" w:type="dxa"/>
            <w:vAlign w:val="center"/>
          </w:tcPr>
          <w:p w14:paraId="2321DCF5">
            <w:pPr>
              <w:pStyle w:val="25"/>
              <w:spacing w:after="0" w:line="240" w:lineRule="atLeast"/>
              <w:ind w:left="0" w:leftChars="0" w:firstLine="0" w:firstLineChars="0"/>
              <w:jc w:val="center"/>
              <w:rPr>
                <w:rFonts w:cs="Times New Roman"/>
                <w:color w:val="000000"/>
                <w:sz w:val="21"/>
              </w:rPr>
            </w:pPr>
            <w:r>
              <w:rPr>
                <w:rFonts w:cs="Times New Roman"/>
                <w:color w:val="000000"/>
                <w:sz w:val="21"/>
              </w:rPr>
              <w:t>7</w:t>
            </w:r>
          </w:p>
        </w:tc>
        <w:tc>
          <w:tcPr>
            <w:tcW w:w="3580" w:type="dxa"/>
            <w:vAlign w:val="center"/>
          </w:tcPr>
          <w:p w14:paraId="355FD073">
            <w:pPr>
              <w:pStyle w:val="25"/>
              <w:spacing w:after="0" w:line="240" w:lineRule="atLeast"/>
              <w:ind w:left="0" w:leftChars="0" w:firstLine="0" w:firstLineChars="0"/>
              <w:rPr>
                <w:rFonts w:cs="Times New Roman"/>
                <w:color w:val="000000"/>
                <w:sz w:val="21"/>
              </w:rPr>
            </w:pPr>
            <w:r>
              <w:rPr>
                <w:rFonts w:cs="Times New Roman"/>
                <w:color w:val="000000"/>
                <w:sz w:val="21"/>
              </w:rPr>
              <w:t>居民人均可支配收入增长（%）</w:t>
            </w:r>
          </w:p>
        </w:tc>
        <w:tc>
          <w:tcPr>
            <w:tcW w:w="1137" w:type="dxa"/>
            <w:vAlign w:val="center"/>
          </w:tcPr>
          <w:p w14:paraId="6A45157E">
            <w:pPr>
              <w:spacing w:line="240" w:lineRule="atLeast"/>
              <w:ind w:firstLine="0" w:firstLineChars="0"/>
              <w:jc w:val="center"/>
              <w:rPr>
                <w:rFonts w:cs="Times New Roman"/>
                <w:color w:val="000000"/>
                <w:sz w:val="21"/>
              </w:rPr>
            </w:pPr>
          </w:p>
        </w:tc>
        <w:tc>
          <w:tcPr>
            <w:tcW w:w="1150" w:type="dxa"/>
            <w:vAlign w:val="center"/>
          </w:tcPr>
          <w:p w14:paraId="1254D338">
            <w:pPr>
              <w:spacing w:line="240" w:lineRule="atLeast"/>
              <w:ind w:firstLine="0" w:firstLineChars="0"/>
              <w:jc w:val="center"/>
              <w:rPr>
                <w:rFonts w:cs="Times New Roman"/>
                <w:color w:val="000000"/>
                <w:sz w:val="21"/>
              </w:rPr>
            </w:pPr>
          </w:p>
        </w:tc>
        <w:tc>
          <w:tcPr>
            <w:tcW w:w="963" w:type="dxa"/>
            <w:vAlign w:val="center"/>
          </w:tcPr>
          <w:p w14:paraId="7485B71B">
            <w:pPr>
              <w:spacing w:line="240" w:lineRule="atLeast"/>
              <w:ind w:firstLine="0" w:firstLineChars="0"/>
              <w:jc w:val="center"/>
              <w:rPr>
                <w:rFonts w:cs="Times New Roman"/>
                <w:color w:val="000000"/>
                <w:sz w:val="21"/>
              </w:rPr>
            </w:pPr>
          </w:p>
        </w:tc>
        <w:tc>
          <w:tcPr>
            <w:tcW w:w="975" w:type="dxa"/>
            <w:vAlign w:val="center"/>
          </w:tcPr>
          <w:p w14:paraId="1A12C56D">
            <w:pPr>
              <w:pStyle w:val="25"/>
              <w:spacing w:after="0" w:line="240" w:lineRule="atLeast"/>
              <w:ind w:left="0" w:leftChars="0" w:firstLine="0" w:firstLineChars="0"/>
              <w:jc w:val="center"/>
              <w:rPr>
                <w:rFonts w:cs="Times New Roman"/>
                <w:color w:val="000000"/>
                <w:sz w:val="21"/>
              </w:rPr>
            </w:pPr>
            <w:r>
              <w:rPr>
                <w:rFonts w:cs="Times New Roman"/>
                <w:color w:val="000000"/>
                <w:sz w:val="21"/>
              </w:rPr>
              <w:t>预期性</w:t>
            </w:r>
          </w:p>
        </w:tc>
      </w:tr>
      <w:tr w14:paraId="5B68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continue"/>
            <w:vAlign w:val="center"/>
          </w:tcPr>
          <w:p w14:paraId="545D362B">
            <w:pPr>
              <w:pStyle w:val="25"/>
              <w:spacing w:after="0" w:line="240" w:lineRule="atLeast"/>
              <w:ind w:left="0" w:leftChars="0" w:firstLine="0" w:firstLineChars="0"/>
              <w:jc w:val="center"/>
              <w:rPr>
                <w:rFonts w:cs="Times New Roman"/>
                <w:color w:val="000000"/>
                <w:sz w:val="21"/>
              </w:rPr>
            </w:pPr>
          </w:p>
        </w:tc>
        <w:tc>
          <w:tcPr>
            <w:tcW w:w="611" w:type="dxa"/>
            <w:vAlign w:val="center"/>
          </w:tcPr>
          <w:p w14:paraId="23A40F29">
            <w:pPr>
              <w:pStyle w:val="25"/>
              <w:spacing w:after="0" w:line="240" w:lineRule="atLeast"/>
              <w:ind w:left="0" w:leftChars="0" w:firstLine="0" w:firstLineChars="0"/>
              <w:jc w:val="center"/>
              <w:rPr>
                <w:rFonts w:cs="Times New Roman"/>
                <w:color w:val="000000"/>
                <w:sz w:val="21"/>
              </w:rPr>
            </w:pPr>
            <w:r>
              <w:rPr>
                <w:rFonts w:cs="Times New Roman"/>
                <w:color w:val="000000"/>
                <w:sz w:val="21"/>
              </w:rPr>
              <w:t>8</w:t>
            </w:r>
          </w:p>
        </w:tc>
        <w:tc>
          <w:tcPr>
            <w:tcW w:w="3580" w:type="dxa"/>
            <w:vAlign w:val="center"/>
          </w:tcPr>
          <w:p w14:paraId="0ED68728">
            <w:pPr>
              <w:pStyle w:val="25"/>
              <w:spacing w:after="0" w:line="240" w:lineRule="atLeast"/>
              <w:ind w:left="0" w:leftChars="0" w:firstLine="0" w:firstLineChars="0"/>
              <w:rPr>
                <w:rFonts w:cs="Times New Roman"/>
                <w:color w:val="000000"/>
                <w:sz w:val="21"/>
              </w:rPr>
            </w:pPr>
            <w:r>
              <w:rPr>
                <w:rFonts w:cs="Times New Roman"/>
                <w:color w:val="000000"/>
                <w:sz w:val="21"/>
              </w:rPr>
              <w:t>城镇调查失业率（%）</w:t>
            </w:r>
          </w:p>
        </w:tc>
        <w:tc>
          <w:tcPr>
            <w:tcW w:w="1137" w:type="dxa"/>
            <w:vAlign w:val="center"/>
          </w:tcPr>
          <w:p w14:paraId="08495BA8">
            <w:pPr>
              <w:pStyle w:val="25"/>
              <w:spacing w:after="0" w:line="240" w:lineRule="atLeast"/>
              <w:ind w:left="0" w:leftChars="0" w:firstLine="0" w:firstLineChars="0"/>
              <w:jc w:val="center"/>
              <w:rPr>
                <w:rFonts w:cs="Times New Roman"/>
                <w:color w:val="000000"/>
                <w:sz w:val="21"/>
              </w:rPr>
            </w:pPr>
          </w:p>
        </w:tc>
        <w:tc>
          <w:tcPr>
            <w:tcW w:w="1150" w:type="dxa"/>
            <w:vAlign w:val="center"/>
          </w:tcPr>
          <w:p w14:paraId="4E355647">
            <w:pPr>
              <w:pStyle w:val="25"/>
              <w:spacing w:after="0" w:line="240" w:lineRule="atLeast"/>
              <w:ind w:left="0" w:leftChars="0" w:firstLine="0" w:firstLineChars="0"/>
              <w:jc w:val="center"/>
              <w:rPr>
                <w:rFonts w:cs="Times New Roman"/>
                <w:color w:val="000000"/>
                <w:sz w:val="21"/>
              </w:rPr>
            </w:pPr>
          </w:p>
        </w:tc>
        <w:tc>
          <w:tcPr>
            <w:tcW w:w="963" w:type="dxa"/>
            <w:vAlign w:val="center"/>
          </w:tcPr>
          <w:p w14:paraId="6AC70678">
            <w:pPr>
              <w:spacing w:line="240" w:lineRule="atLeast"/>
              <w:ind w:firstLine="0" w:firstLineChars="0"/>
              <w:jc w:val="center"/>
              <w:rPr>
                <w:rFonts w:cs="Times New Roman"/>
                <w:color w:val="000000"/>
                <w:sz w:val="21"/>
              </w:rPr>
            </w:pPr>
          </w:p>
        </w:tc>
        <w:tc>
          <w:tcPr>
            <w:tcW w:w="975" w:type="dxa"/>
            <w:vAlign w:val="center"/>
          </w:tcPr>
          <w:p w14:paraId="06DEDC36">
            <w:pPr>
              <w:pStyle w:val="25"/>
              <w:spacing w:after="0" w:line="240" w:lineRule="atLeast"/>
              <w:ind w:left="0" w:leftChars="0" w:firstLine="0" w:firstLineChars="0"/>
              <w:jc w:val="center"/>
              <w:rPr>
                <w:rFonts w:cs="Times New Roman"/>
                <w:color w:val="000000"/>
                <w:sz w:val="21"/>
              </w:rPr>
            </w:pPr>
            <w:r>
              <w:rPr>
                <w:rFonts w:cs="Times New Roman"/>
                <w:color w:val="000000"/>
                <w:sz w:val="21"/>
              </w:rPr>
              <w:t>约束性</w:t>
            </w:r>
          </w:p>
        </w:tc>
      </w:tr>
      <w:tr w14:paraId="3E2A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continue"/>
            <w:vAlign w:val="center"/>
          </w:tcPr>
          <w:p w14:paraId="3AD00DDD">
            <w:pPr>
              <w:pStyle w:val="25"/>
              <w:spacing w:after="0" w:line="240" w:lineRule="atLeast"/>
              <w:ind w:left="0" w:leftChars="0" w:firstLine="0" w:firstLineChars="0"/>
              <w:jc w:val="center"/>
              <w:rPr>
                <w:rFonts w:cs="Times New Roman"/>
                <w:color w:val="000000"/>
                <w:sz w:val="21"/>
              </w:rPr>
            </w:pPr>
          </w:p>
        </w:tc>
        <w:tc>
          <w:tcPr>
            <w:tcW w:w="611" w:type="dxa"/>
            <w:vAlign w:val="center"/>
          </w:tcPr>
          <w:p w14:paraId="5AD78110">
            <w:pPr>
              <w:pStyle w:val="25"/>
              <w:spacing w:after="0" w:line="240" w:lineRule="atLeast"/>
              <w:ind w:left="0" w:leftChars="0" w:firstLine="0" w:firstLineChars="0"/>
              <w:jc w:val="center"/>
              <w:rPr>
                <w:rFonts w:cs="Times New Roman"/>
                <w:color w:val="000000"/>
                <w:sz w:val="21"/>
              </w:rPr>
            </w:pPr>
            <w:r>
              <w:rPr>
                <w:rFonts w:cs="Times New Roman"/>
                <w:color w:val="000000"/>
                <w:sz w:val="21"/>
              </w:rPr>
              <w:t>9</w:t>
            </w:r>
          </w:p>
        </w:tc>
        <w:tc>
          <w:tcPr>
            <w:tcW w:w="3580" w:type="dxa"/>
            <w:vAlign w:val="center"/>
          </w:tcPr>
          <w:p w14:paraId="474AE132">
            <w:pPr>
              <w:pStyle w:val="25"/>
              <w:spacing w:after="0" w:line="240" w:lineRule="atLeast"/>
              <w:ind w:left="0" w:leftChars="0" w:firstLine="0" w:firstLineChars="0"/>
              <w:rPr>
                <w:rFonts w:cs="Times New Roman"/>
                <w:color w:val="000000"/>
                <w:sz w:val="21"/>
              </w:rPr>
            </w:pPr>
            <w:r>
              <w:rPr>
                <w:rFonts w:cs="Times New Roman"/>
                <w:color w:val="000000"/>
                <w:sz w:val="21"/>
              </w:rPr>
              <w:t>劳动年龄人口平均受教育年限（年）</w:t>
            </w:r>
          </w:p>
        </w:tc>
        <w:tc>
          <w:tcPr>
            <w:tcW w:w="1137" w:type="dxa"/>
            <w:vAlign w:val="center"/>
          </w:tcPr>
          <w:p w14:paraId="3F70FDD9">
            <w:pPr>
              <w:pStyle w:val="25"/>
              <w:spacing w:after="0" w:line="240" w:lineRule="atLeast"/>
              <w:ind w:left="0" w:leftChars="0" w:firstLine="0" w:firstLineChars="0"/>
              <w:jc w:val="center"/>
              <w:rPr>
                <w:rFonts w:cs="Times New Roman"/>
                <w:color w:val="000000"/>
                <w:sz w:val="21"/>
              </w:rPr>
            </w:pPr>
          </w:p>
        </w:tc>
        <w:tc>
          <w:tcPr>
            <w:tcW w:w="1150" w:type="dxa"/>
            <w:vAlign w:val="center"/>
          </w:tcPr>
          <w:p w14:paraId="5BC829CC">
            <w:pPr>
              <w:pStyle w:val="25"/>
              <w:spacing w:after="0" w:line="240" w:lineRule="atLeast"/>
              <w:ind w:left="0" w:leftChars="0" w:firstLine="0" w:firstLineChars="0"/>
              <w:jc w:val="center"/>
              <w:rPr>
                <w:rFonts w:cs="Times New Roman"/>
                <w:color w:val="000000"/>
                <w:sz w:val="21"/>
              </w:rPr>
            </w:pPr>
          </w:p>
        </w:tc>
        <w:tc>
          <w:tcPr>
            <w:tcW w:w="963" w:type="dxa"/>
            <w:vAlign w:val="center"/>
          </w:tcPr>
          <w:p w14:paraId="524D3B5A">
            <w:pPr>
              <w:pStyle w:val="25"/>
              <w:spacing w:after="0" w:line="240" w:lineRule="atLeast"/>
              <w:ind w:left="0" w:leftChars="0" w:firstLine="0" w:firstLineChars="0"/>
              <w:jc w:val="center"/>
              <w:rPr>
                <w:rFonts w:cs="Times New Roman"/>
                <w:color w:val="000000"/>
                <w:sz w:val="21"/>
              </w:rPr>
            </w:pPr>
          </w:p>
        </w:tc>
        <w:tc>
          <w:tcPr>
            <w:tcW w:w="975" w:type="dxa"/>
            <w:vAlign w:val="center"/>
          </w:tcPr>
          <w:p w14:paraId="1B71D260">
            <w:pPr>
              <w:pStyle w:val="25"/>
              <w:spacing w:after="0" w:line="240" w:lineRule="atLeast"/>
              <w:ind w:left="0" w:leftChars="0" w:firstLine="0" w:firstLineChars="0"/>
              <w:jc w:val="center"/>
              <w:rPr>
                <w:rFonts w:cs="Times New Roman"/>
                <w:color w:val="000000"/>
                <w:sz w:val="21"/>
              </w:rPr>
            </w:pPr>
            <w:r>
              <w:rPr>
                <w:rFonts w:cs="Times New Roman"/>
                <w:color w:val="000000"/>
                <w:sz w:val="21"/>
              </w:rPr>
              <w:t>约束性</w:t>
            </w:r>
          </w:p>
        </w:tc>
      </w:tr>
      <w:tr w14:paraId="2912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4" w:type="dxa"/>
            <w:vMerge w:val="continue"/>
            <w:vAlign w:val="center"/>
          </w:tcPr>
          <w:p w14:paraId="10255E9F">
            <w:pPr>
              <w:pStyle w:val="25"/>
              <w:spacing w:after="0" w:line="240" w:lineRule="atLeast"/>
              <w:ind w:left="0" w:leftChars="0" w:firstLine="0" w:firstLineChars="0"/>
              <w:jc w:val="center"/>
              <w:rPr>
                <w:rFonts w:cs="Times New Roman"/>
                <w:color w:val="000000"/>
                <w:sz w:val="21"/>
              </w:rPr>
            </w:pPr>
          </w:p>
        </w:tc>
        <w:tc>
          <w:tcPr>
            <w:tcW w:w="611" w:type="dxa"/>
            <w:vAlign w:val="center"/>
          </w:tcPr>
          <w:p w14:paraId="0E429298">
            <w:pPr>
              <w:pStyle w:val="25"/>
              <w:spacing w:after="0" w:line="240" w:lineRule="atLeast"/>
              <w:ind w:left="0" w:leftChars="0" w:firstLine="0" w:firstLineChars="0"/>
              <w:jc w:val="center"/>
              <w:rPr>
                <w:rFonts w:cs="Times New Roman"/>
                <w:color w:val="000000"/>
                <w:sz w:val="21"/>
              </w:rPr>
            </w:pPr>
            <w:r>
              <w:rPr>
                <w:rFonts w:cs="Times New Roman"/>
                <w:color w:val="000000"/>
                <w:sz w:val="21"/>
              </w:rPr>
              <w:t>10</w:t>
            </w:r>
          </w:p>
        </w:tc>
        <w:tc>
          <w:tcPr>
            <w:tcW w:w="3580" w:type="dxa"/>
            <w:vAlign w:val="center"/>
          </w:tcPr>
          <w:p w14:paraId="6274D8CD">
            <w:pPr>
              <w:pStyle w:val="25"/>
              <w:spacing w:after="0" w:line="240" w:lineRule="atLeast"/>
              <w:ind w:left="0" w:leftChars="0" w:firstLine="0" w:firstLineChars="0"/>
              <w:rPr>
                <w:rFonts w:cs="Times New Roman"/>
                <w:color w:val="000000"/>
                <w:sz w:val="21"/>
              </w:rPr>
            </w:pPr>
            <w:r>
              <w:rPr>
                <w:rFonts w:cs="Times New Roman"/>
                <w:color w:val="000000"/>
                <w:sz w:val="21"/>
              </w:rPr>
              <w:t>每千人口拥有执业（助理）医师数（人）</w:t>
            </w:r>
          </w:p>
        </w:tc>
        <w:tc>
          <w:tcPr>
            <w:tcW w:w="1137" w:type="dxa"/>
            <w:vAlign w:val="center"/>
          </w:tcPr>
          <w:p w14:paraId="1488A959">
            <w:pPr>
              <w:pStyle w:val="25"/>
              <w:spacing w:after="0" w:line="240" w:lineRule="atLeast"/>
              <w:ind w:left="0" w:leftChars="0" w:firstLine="0" w:firstLineChars="0"/>
              <w:jc w:val="center"/>
              <w:rPr>
                <w:rFonts w:cs="Times New Roman"/>
                <w:color w:val="000000"/>
                <w:sz w:val="21"/>
              </w:rPr>
            </w:pPr>
          </w:p>
        </w:tc>
        <w:tc>
          <w:tcPr>
            <w:tcW w:w="1150" w:type="dxa"/>
            <w:vAlign w:val="center"/>
          </w:tcPr>
          <w:p w14:paraId="104CE302">
            <w:pPr>
              <w:pStyle w:val="25"/>
              <w:spacing w:after="0" w:line="240" w:lineRule="atLeast"/>
              <w:ind w:left="0" w:leftChars="0" w:firstLine="0" w:firstLineChars="0"/>
              <w:jc w:val="center"/>
              <w:rPr>
                <w:rFonts w:cs="Times New Roman"/>
                <w:color w:val="000000"/>
                <w:sz w:val="21"/>
              </w:rPr>
            </w:pPr>
          </w:p>
        </w:tc>
        <w:tc>
          <w:tcPr>
            <w:tcW w:w="963" w:type="dxa"/>
            <w:vAlign w:val="center"/>
          </w:tcPr>
          <w:p w14:paraId="49B6025A">
            <w:pPr>
              <w:pStyle w:val="25"/>
              <w:spacing w:after="0" w:line="240" w:lineRule="atLeast"/>
              <w:ind w:left="0" w:leftChars="0" w:firstLine="0" w:firstLineChars="0"/>
              <w:jc w:val="center"/>
              <w:rPr>
                <w:rFonts w:cs="Times New Roman"/>
                <w:color w:val="000000"/>
                <w:sz w:val="21"/>
              </w:rPr>
            </w:pPr>
          </w:p>
        </w:tc>
        <w:tc>
          <w:tcPr>
            <w:tcW w:w="975" w:type="dxa"/>
            <w:vAlign w:val="center"/>
          </w:tcPr>
          <w:p w14:paraId="1E20B4C8">
            <w:pPr>
              <w:pStyle w:val="25"/>
              <w:spacing w:after="0" w:line="240" w:lineRule="atLeast"/>
              <w:ind w:left="0" w:leftChars="0" w:firstLine="0" w:firstLineChars="0"/>
              <w:jc w:val="center"/>
              <w:rPr>
                <w:rFonts w:cs="Times New Roman"/>
                <w:color w:val="000000"/>
                <w:sz w:val="21"/>
              </w:rPr>
            </w:pPr>
            <w:r>
              <w:rPr>
                <w:rFonts w:cs="Times New Roman"/>
                <w:color w:val="000000"/>
                <w:sz w:val="21"/>
              </w:rPr>
              <w:t>预期性</w:t>
            </w:r>
          </w:p>
        </w:tc>
      </w:tr>
      <w:tr w14:paraId="561E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continue"/>
            <w:vAlign w:val="center"/>
          </w:tcPr>
          <w:p w14:paraId="53DED280">
            <w:pPr>
              <w:pStyle w:val="25"/>
              <w:spacing w:after="0" w:line="240" w:lineRule="atLeast"/>
              <w:ind w:left="0" w:leftChars="0" w:firstLine="0" w:firstLineChars="0"/>
              <w:jc w:val="center"/>
              <w:rPr>
                <w:rFonts w:cs="Times New Roman"/>
                <w:color w:val="000000"/>
                <w:sz w:val="21"/>
              </w:rPr>
            </w:pPr>
          </w:p>
        </w:tc>
        <w:tc>
          <w:tcPr>
            <w:tcW w:w="611" w:type="dxa"/>
            <w:vAlign w:val="center"/>
          </w:tcPr>
          <w:p w14:paraId="0126716A">
            <w:pPr>
              <w:pStyle w:val="25"/>
              <w:spacing w:after="0" w:line="240" w:lineRule="atLeast"/>
              <w:ind w:left="0" w:leftChars="0" w:firstLine="0" w:firstLineChars="0"/>
              <w:jc w:val="center"/>
              <w:rPr>
                <w:rFonts w:cs="Times New Roman"/>
                <w:color w:val="000000"/>
                <w:sz w:val="21"/>
              </w:rPr>
            </w:pPr>
            <w:r>
              <w:rPr>
                <w:rFonts w:cs="Times New Roman"/>
                <w:color w:val="000000"/>
                <w:sz w:val="21"/>
              </w:rPr>
              <w:t>11</w:t>
            </w:r>
          </w:p>
        </w:tc>
        <w:tc>
          <w:tcPr>
            <w:tcW w:w="3580" w:type="dxa"/>
            <w:vAlign w:val="center"/>
          </w:tcPr>
          <w:p w14:paraId="76FE0E59">
            <w:pPr>
              <w:pStyle w:val="25"/>
              <w:spacing w:after="0" w:line="240" w:lineRule="atLeast"/>
              <w:ind w:left="0" w:leftChars="0" w:firstLine="0" w:firstLineChars="0"/>
              <w:rPr>
                <w:rFonts w:cs="Times New Roman"/>
                <w:color w:val="000000"/>
                <w:sz w:val="21"/>
              </w:rPr>
            </w:pPr>
            <w:r>
              <w:rPr>
                <w:rFonts w:cs="Times New Roman"/>
                <w:color w:val="000000"/>
                <w:sz w:val="21"/>
              </w:rPr>
              <w:t>基本养老保险参保率（%）</w:t>
            </w:r>
          </w:p>
        </w:tc>
        <w:tc>
          <w:tcPr>
            <w:tcW w:w="1137" w:type="dxa"/>
            <w:vAlign w:val="center"/>
          </w:tcPr>
          <w:p w14:paraId="4D90559F">
            <w:pPr>
              <w:pStyle w:val="25"/>
              <w:spacing w:after="0" w:line="240" w:lineRule="atLeast"/>
              <w:ind w:left="0" w:leftChars="0" w:firstLine="0" w:firstLineChars="0"/>
              <w:jc w:val="center"/>
              <w:rPr>
                <w:rFonts w:cs="Times New Roman"/>
                <w:color w:val="000000"/>
                <w:sz w:val="21"/>
              </w:rPr>
            </w:pPr>
          </w:p>
        </w:tc>
        <w:tc>
          <w:tcPr>
            <w:tcW w:w="1150" w:type="dxa"/>
            <w:vAlign w:val="center"/>
          </w:tcPr>
          <w:p w14:paraId="7587D8F3">
            <w:pPr>
              <w:pStyle w:val="25"/>
              <w:spacing w:after="0" w:line="240" w:lineRule="atLeast"/>
              <w:ind w:left="0" w:leftChars="0" w:firstLine="0" w:firstLineChars="0"/>
              <w:jc w:val="center"/>
              <w:rPr>
                <w:rFonts w:cs="Times New Roman"/>
                <w:color w:val="000000"/>
                <w:sz w:val="21"/>
              </w:rPr>
            </w:pPr>
          </w:p>
        </w:tc>
        <w:tc>
          <w:tcPr>
            <w:tcW w:w="963" w:type="dxa"/>
            <w:vAlign w:val="center"/>
          </w:tcPr>
          <w:p w14:paraId="49586372">
            <w:pPr>
              <w:pStyle w:val="25"/>
              <w:spacing w:after="0" w:line="240" w:lineRule="atLeast"/>
              <w:ind w:left="0" w:leftChars="0" w:firstLine="0" w:firstLineChars="0"/>
              <w:jc w:val="center"/>
              <w:rPr>
                <w:rFonts w:cs="Times New Roman"/>
                <w:color w:val="000000"/>
                <w:sz w:val="21"/>
              </w:rPr>
            </w:pPr>
          </w:p>
        </w:tc>
        <w:tc>
          <w:tcPr>
            <w:tcW w:w="975" w:type="dxa"/>
            <w:vAlign w:val="center"/>
          </w:tcPr>
          <w:p w14:paraId="582A9939">
            <w:pPr>
              <w:pStyle w:val="25"/>
              <w:spacing w:after="0" w:line="240" w:lineRule="atLeast"/>
              <w:ind w:left="0" w:leftChars="0" w:firstLine="0" w:firstLineChars="0"/>
              <w:jc w:val="center"/>
              <w:rPr>
                <w:rFonts w:cs="Times New Roman"/>
                <w:color w:val="000000"/>
                <w:sz w:val="21"/>
              </w:rPr>
            </w:pPr>
            <w:r>
              <w:rPr>
                <w:rFonts w:cs="Times New Roman"/>
                <w:color w:val="000000"/>
                <w:sz w:val="21"/>
              </w:rPr>
              <w:t>预期性</w:t>
            </w:r>
          </w:p>
        </w:tc>
      </w:tr>
      <w:tr w14:paraId="68AF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continue"/>
            <w:vAlign w:val="center"/>
          </w:tcPr>
          <w:p w14:paraId="2FDEAB63">
            <w:pPr>
              <w:pStyle w:val="25"/>
              <w:spacing w:after="0" w:line="240" w:lineRule="atLeast"/>
              <w:ind w:left="0" w:leftChars="0" w:firstLine="0" w:firstLineChars="0"/>
              <w:jc w:val="center"/>
              <w:rPr>
                <w:rFonts w:cs="Times New Roman"/>
                <w:color w:val="000000"/>
                <w:sz w:val="21"/>
              </w:rPr>
            </w:pPr>
          </w:p>
        </w:tc>
        <w:tc>
          <w:tcPr>
            <w:tcW w:w="611" w:type="dxa"/>
            <w:vAlign w:val="center"/>
          </w:tcPr>
          <w:p w14:paraId="503449C9">
            <w:pPr>
              <w:pStyle w:val="25"/>
              <w:spacing w:after="0" w:line="240" w:lineRule="atLeast"/>
              <w:ind w:left="0" w:leftChars="0" w:firstLine="0" w:firstLineChars="0"/>
              <w:jc w:val="center"/>
              <w:rPr>
                <w:rFonts w:cs="Times New Roman"/>
                <w:color w:val="000000"/>
                <w:sz w:val="21"/>
              </w:rPr>
            </w:pPr>
            <w:r>
              <w:rPr>
                <w:rFonts w:cs="Times New Roman"/>
                <w:color w:val="000000"/>
                <w:sz w:val="21"/>
              </w:rPr>
              <w:t>12</w:t>
            </w:r>
          </w:p>
        </w:tc>
        <w:tc>
          <w:tcPr>
            <w:tcW w:w="3580" w:type="dxa"/>
            <w:vAlign w:val="center"/>
          </w:tcPr>
          <w:p w14:paraId="0C308A31">
            <w:pPr>
              <w:pStyle w:val="25"/>
              <w:spacing w:after="0" w:line="240" w:lineRule="atLeast"/>
              <w:ind w:left="0" w:leftChars="0" w:firstLine="0" w:firstLineChars="0"/>
              <w:rPr>
                <w:rFonts w:cs="Times New Roman"/>
                <w:color w:val="000000"/>
                <w:sz w:val="21"/>
              </w:rPr>
            </w:pPr>
            <w:r>
              <w:rPr>
                <w:rFonts w:cs="Times New Roman"/>
                <w:color w:val="000000"/>
                <w:sz w:val="21"/>
              </w:rPr>
              <w:t>每千人口拥有3岁以下婴幼儿托位数（个）</w:t>
            </w:r>
          </w:p>
        </w:tc>
        <w:tc>
          <w:tcPr>
            <w:tcW w:w="1137" w:type="dxa"/>
            <w:vAlign w:val="center"/>
          </w:tcPr>
          <w:p w14:paraId="587103CA">
            <w:pPr>
              <w:pStyle w:val="25"/>
              <w:spacing w:after="0" w:line="240" w:lineRule="atLeast"/>
              <w:ind w:left="0" w:leftChars="0" w:firstLine="0" w:firstLineChars="0"/>
              <w:jc w:val="center"/>
              <w:rPr>
                <w:rFonts w:cs="Times New Roman"/>
                <w:color w:val="000000"/>
                <w:sz w:val="21"/>
              </w:rPr>
            </w:pPr>
          </w:p>
        </w:tc>
        <w:tc>
          <w:tcPr>
            <w:tcW w:w="1150" w:type="dxa"/>
            <w:vAlign w:val="center"/>
          </w:tcPr>
          <w:p w14:paraId="746C96D2">
            <w:pPr>
              <w:pStyle w:val="25"/>
              <w:spacing w:after="0" w:line="240" w:lineRule="atLeast"/>
              <w:ind w:left="0" w:leftChars="0" w:firstLine="0" w:firstLineChars="0"/>
              <w:jc w:val="center"/>
              <w:rPr>
                <w:rFonts w:cs="Times New Roman"/>
                <w:color w:val="000000"/>
                <w:sz w:val="21"/>
              </w:rPr>
            </w:pPr>
          </w:p>
        </w:tc>
        <w:tc>
          <w:tcPr>
            <w:tcW w:w="963" w:type="dxa"/>
            <w:vAlign w:val="center"/>
          </w:tcPr>
          <w:p w14:paraId="01BC0963">
            <w:pPr>
              <w:pStyle w:val="25"/>
              <w:spacing w:after="0" w:line="240" w:lineRule="atLeast"/>
              <w:ind w:left="0" w:leftChars="0" w:firstLine="0" w:firstLineChars="0"/>
              <w:jc w:val="center"/>
              <w:rPr>
                <w:rFonts w:cs="Times New Roman"/>
                <w:color w:val="000000"/>
                <w:sz w:val="21"/>
              </w:rPr>
            </w:pPr>
          </w:p>
        </w:tc>
        <w:tc>
          <w:tcPr>
            <w:tcW w:w="975" w:type="dxa"/>
            <w:vAlign w:val="center"/>
          </w:tcPr>
          <w:p w14:paraId="500FCE62">
            <w:pPr>
              <w:pStyle w:val="25"/>
              <w:spacing w:after="0" w:line="240" w:lineRule="atLeast"/>
              <w:ind w:left="0" w:leftChars="0" w:firstLine="0" w:firstLineChars="0"/>
              <w:jc w:val="center"/>
              <w:rPr>
                <w:rFonts w:cs="Times New Roman"/>
                <w:color w:val="000000"/>
                <w:sz w:val="21"/>
              </w:rPr>
            </w:pPr>
            <w:r>
              <w:rPr>
                <w:rFonts w:cs="Times New Roman"/>
                <w:color w:val="000000"/>
                <w:sz w:val="21"/>
              </w:rPr>
              <w:t>预期性</w:t>
            </w:r>
          </w:p>
        </w:tc>
      </w:tr>
      <w:tr w14:paraId="7C29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continue"/>
            <w:vAlign w:val="center"/>
          </w:tcPr>
          <w:p w14:paraId="61B7EC44">
            <w:pPr>
              <w:pStyle w:val="25"/>
              <w:spacing w:after="0" w:line="240" w:lineRule="atLeast"/>
              <w:ind w:left="0" w:leftChars="0" w:firstLine="0" w:firstLineChars="0"/>
              <w:jc w:val="center"/>
              <w:rPr>
                <w:rFonts w:cs="Times New Roman"/>
                <w:color w:val="000000"/>
                <w:sz w:val="21"/>
              </w:rPr>
            </w:pPr>
          </w:p>
        </w:tc>
        <w:tc>
          <w:tcPr>
            <w:tcW w:w="611" w:type="dxa"/>
            <w:vAlign w:val="center"/>
          </w:tcPr>
          <w:p w14:paraId="34EE8731">
            <w:pPr>
              <w:pStyle w:val="25"/>
              <w:spacing w:after="0" w:line="240" w:lineRule="atLeast"/>
              <w:ind w:left="0" w:leftChars="0" w:firstLine="0" w:firstLineChars="0"/>
              <w:jc w:val="center"/>
              <w:rPr>
                <w:rFonts w:cs="Times New Roman"/>
                <w:color w:val="000000"/>
                <w:sz w:val="21"/>
              </w:rPr>
            </w:pPr>
            <w:r>
              <w:rPr>
                <w:rFonts w:cs="Times New Roman"/>
                <w:color w:val="000000"/>
                <w:sz w:val="21"/>
              </w:rPr>
              <w:t>13</w:t>
            </w:r>
          </w:p>
        </w:tc>
        <w:tc>
          <w:tcPr>
            <w:tcW w:w="3580" w:type="dxa"/>
            <w:vAlign w:val="center"/>
          </w:tcPr>
          <w:p w14:paraId="58B013C8">
            <w:pPr>
              <w:pStyle w:val="25"/>
              <w:spacing w:after="0" w:line="240" w:lineRule="atLeast"/>
              <w:ind w:left="0" w:leftChars="0" w:firstLine="0" w:firstLineChars="0"/>
              <w:rPr>
                <w:rFonts w:cs="Times New Roman"/>
                <w:color w:val="000000"/>
                <w:sz w:val="21"/>
              </w:rPr>
            </w:pPr>
            <w:r>
              <w:rPr>
                <w:rFonts w:cs="Times New Roman"/>
                <w:color w:val="000000"/>
                <w:sz w:val="21"/>
              </w:rPr>
              <w:t>人均预期寿命（岁）</w:t>
            </w:r>
          </w:p>
        </w:tc>
        <w:tc>
          <w:tcPr>
            <w:tcW w:w="1137" w:type="dxa"/>
            <w:vAlign w:val="center"/>
          </w:tcPr>
          <w:p w14:paraId="279C4227">
            <w:pPr>
              <w:pStyle w:val="25"/>
              <w:spacing w:after="0" w:line="240" w:lineRule="atLeast"/>
              <w:ind w:left="0" w:leftChars="0" w:firstLine="0" w:firstLineChars="0"/>
              <w:jc w:val="center"/>
              <w:rPr>
                <w:rFonts w:cs="Times New Roman"/>
                <w:color w:val="000000"/>
                <w:sz w:val="21"/>
              </w:rPr>
            </w:pPr>
          </w:p>
        </w:tc>
        <w:tc>
          <w:tcPr>
            <w:tcW w:w="1150" w:type="dxa"/>
            <w:vAlign w:val="center"/>
          </w:tcPr>
          <w:p w14:paraId="438D4141">
            <w:pPr>
              <w:pStyle w:val="25"/>
              <w:spacing w:after="0" w:line="240" w:lineRule="atLeast"/>
              <w:ind w:left="0" w:leftChars="0" w:firstLine="0" w:firstLineChars="0"/>
              <w:jc w:val="center"/>
              <w:rPr>
                <w:rFonts w:cs="Times New Roman"/>
                <w:color w:val="000000"/>
                <w:sz w:val="21"/>
              </w:rPr>
            </w:pPr>
          </w:p>
        </w:tc>
        <w:tc>
          <w:tcPr>
            <w:tcW w:w="963" w:type="dxa"/>
            <w:vAlign w:val="center"/>
          </w:tcPr>
          <w:p w14:paraId="18C8CFF0">
            <w:pPr>
              <w:pStyle w:val="25"/>
              <w:spacing w:after="0" w:line="240" w:lineRule="atLeast"/>
              <w:ind w:left="0" w:leftChars="0" w:firstLine="0" w:firstLineChars="0"/>
              <w:jc w:val="center"/>
              <w:rPr>
                <w:rFonts w:cs="Times New Roman"/>
                <w:color w:val="000000"/>
                <w:sz w:val="21"/>
              </w:rPr>
            </w:pPr>
          </w:p>
        </w:tc>
        <w:tc>
          <w:tcPr>
            <w:tcW w:w="975" w:type="dxa"/>
            <w:vAlign w:val="center"/>
          </w:tcPr>
          <w:p w14:paraId="0B8E944B">
            <w:pPr>
              <w:pStyle w:val="25"/>
              <w:spacing w:after="0" w:line="240" w:lineRule="atLeast"/>
              <w:ind w:left="0" w:leftChars="0" w:firstLine="0" w:firstLineChars="0"/>
              <w:jc w:val="center"/>
              <w:rPr>
                <w:rFonts w:cs="Times New Roman"/>
                <w:color w:val="000000"/>
                <w:sz w:val="21"/>
              </w:rPr>
            </w:pPr>
            <w:r>
              <w:rPr>
                <w:rFonts w:cs="Times New Roman"/>
                <w:color w:val="000000"/>
                <w:sz w:val="21"/>
              </w:rPr>
              <w:t>预期性</w:t>
            </w:r>
          </w:p>
        </w:tc>
      </w:tr>
      <w:tr w14:paraId="198F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restart"/>
            <w:vAlign w:val="center"/>
          </w:tcPr>
          <w:p w14:paraId="0DA66AC7">
            <w:pPr>
              <w:pStyle w:val="25"/>
              <w:spacing w:after="0" w:line="240" w:lineRule="atLeast"/>
              <w:ind w:left="0" w:leftChars="0" w:firstLine="0" w:firstLineChars="0"/>
              <w:jc w:val="center"/>
              <w:rPr>
                <w:rFonts w:cs="Times New Roman"/>
                <w:color w:val="000000"/>
                <w:sz w:val="21"/>
              </w:rPr>
            </w:pPr>
            <w:r>
              <w:rPr>
                <w:rFonts w:cs="Times New Roman"/>
                <w:color w:val="000000"/>
                <w:sz w:val="21"/>
              </w:rPr>
              <w:t>绿色生态</w:t>
            </w:r>
          </w:p>
        </w:tc>
        <w:tc>
          <w:tcPr>
            <w:tcW w:w="611" w:type="dxa"/>
            <w:vAlign w:val="center"/>
          </w:tcPr>
          <w:p w14:paraId="213F2EF9">
            <w:pPr>
              <w:pStyle w:val="25"/>
              <w:spacing w:after="0" w:line="240" w:lineRule="atLeast"/>
              <w:ind w:left="0" w:leftChars="0" w:firstLine="0" w:firstLineChars="0"/>
              <w:jc w:val="center"/>
              <w:rPr>
                <w:rFonts w:cs="Times New Roman"/>
                <w:color w:val="000000"/>
                <w:sz w:val="21"/>
              </w:rPr>
            </w:pPr>
            <w:r>
              <w:rPr>
                <w:rFonts w:cs="Times New Roman"/>
                <w:color w:val="000000"/>
                <w:sz w:val="21"/>
              </w:rPr>
              <w:t>14</w:t>
            </w:r>
          </w:p>
        </w:tc>
        <w:tc>
          <w:tcPr>
            <w:tcW w:w="3580" w:type="dxa"/>
            <w:vAlign w:val="center"/>
          </w:tcPr>
          <w:p w14:paraId="6C2B28C7">
            <w:pPr>
              <w:pStyle w:val="25"/>
              <w:spacing w:after="0" w:line="240" w:lineRule="atLeast"/>
              <w:ind w:left="0" w:leftChars="0" w:firstLine="0" w:firstLineChars="0"/>
              <w:rPr>
                <w:rFonts w:cs="Times New Roman"/>
                <w:color w:val="000000"/>
                <w:sz w:val="21"/>
              </w:rPr>
            </w:pPr>
            <w:r>
              <w:rPr>
                <w:rFonts w:cs="Times New Roman"/>
                <w:color w:val="000000"/>
                <w:sz w:val="21"/>
              </w:rPr>
              <w:t>单位占地区生产总值能源消耗降低（%）</w:t>
            </w:r>
          </w:p>
        </w:tc>
        <w:tc>
          <w:tcPr>
            <w:tcW w:w="1137" w:type="dxa"/>
            <w:vAlign w:val="center"/>
          </w:tcPr>
          <w:p w14:paraId="53367471">
            <w:pPr>
              <w:spacing w:line="240" w:lineRule="atLeast"/>
              <w:ind w:firstLine="0" w:firstLineChars="0"/>
              <w:jc w:val="center"/>
              <w:rPr>
                <w:rFonts w:cs="Times New Roman"/>
                <w:color w:val="000000"/>
                <w:sz w:val="21"/>
              </w:rPr>
            </w:pPr>
          </w:p>
        </w:tc>
        <w:tc>
          <w:tcPr>
            <w:tcW w:w="1150" w:type="dxa"/>
            <w:vAlign w:val="center"/>
          </w:tcPr>
          <w:p w14:paraId="4D191A16">
            <w:pPr>
              <w:spacing w:line="240" w:lineRule="atLeast"/>
              <w:ind w:firstLine="0" w:firstLineChars="0"/>
              <w:jc w:val="center"/>
              <w:rPr>
                <w:rFonts w:cs="Times New Roman"/>
                <w:color w:val="000000"/>
                <w:sz w:val="21"/>
              </w:rPr>
            </w:pPr>
          </w:p>
        </w:tc>
        <w:tc>
          <w:tcPr>
            <w:tcW w:w="963" w:type="dxa"/>
            <w:vAlign w:val="center"/>
          </w:tcPr>
          <w:p w14:paraId="0D6D328E">
            <w:pPr>
              <w:adjustRightInd w:val="0"/>
              <w:snapToGrid w:val="0"/>
              <w:spacing w:line="240" w:lineRule="auto"/>
              <w:ind w:firstLine="0" w:firstLineChars="0"/>
              <w:jc w:val="center"/>
              <w:rPr>
                <w:rFonts w:cs="Times New Roman"/>
                <w:color w:val="000000"/>
                <w:sz w:val="21"/>
              </w:rPr>
            </w:pPr>
          </w:p>
        </w:tc>
        <w:tc>
          <w:tcPr>
            <w:tcW w:w="975" w:type="dxa"/>
            <w:vAlign w:val="center"/>
          </w:tcPr>
          <w:p w14:paraId="706FCB94">
            <w:pPr>
              <w:pStyle w:val="25"/>
              <w:spacing w:after="0" w:line="240" w:lineRule="atLeast"/>
              <w:ind w:left="0" w:leftChars="0" w:firstLine="0" w:firstLineChars="0"/>
              <w:jc w:val="center"/>
              <w:rPr>
                <w:rFonts w:cs="Times New Roman"/>
                <w:color w:val="000000"/>
                <w:sz w:val="21"/>
              </w:rPr>
            </w:pPr>
            <w:r>
              <w:rPr>
                <w:rFonts w:cs="Times New Roman"/>
                <w:color w:val="000000"/>
                <w:sz w:val="21"/>
              </w:rPr>
              <w:t>约束性</w:t>
            </w:r>
          </w:p>
        </w:tc>
      </w:tr>
      <w:tr w14:paraId="0023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continue"/>
            <w:vAlign w:val="center"/>
          </w:tcPr>
          <w:p w14:paraId="36B34485">
            <w:pPr>
              <w:pStyle w:val="25"/>
              <w:spacing w:after="0" w:line="240" w:lineRule="atLeast"/>
              <w:ind w:left="0" w:leftChars="0" w:firstLine="0" w:firstLineChars="0"/>
              <w:jc w:val="center"/>
              <w:rPr>
                <w:rFonts w:cs="Times New Roman"/>
                <w:color w:val="000000"/>
                <w:sz w:val="21"/>
              </w:rPr>
            </w:pPr>
          </w:p>
        </w:tc>
        <w:tc>
          <w:tcPr>
            <w:tcW w:w="611" w:type="dxa"/>
            <w:vAlign w:val="center"/>
          </w:tcPr>
          <w:p w14:paraId="113EA839">
            <w:pPr>
              <w:pStyle w:val="25"/>
              <w:spacing w:after="0" w:line="240" w:lineRule="atLeast"/>
              <w:ind w:left="0" w:leftChars="0" w:firstLine="0" w:firstLineChars="0"/>
              <w:jc w:val="center"/>
              <w:rPr>
                <w:rFonts w:cs="Times New Roman"/>
                <w:color w:val="000000"/>
                <w:sz w:val="21"/>
              </w:rPr>
            </w:pPr>
            <w:r>
              <w:rPr>
                <w:rFonts w:cs="Times New Roman"/>
                <w:color w:val="000000"/>
                <w:sz w:val="21"/>
              </w:rPr>
              <w:t>15</w:t>
            </w:r>
          </w:p>
        </w:tc>
        <w:tc>
          <w:tcPr>
            <w:tcW w:w="3580" w:type="dxa"/>
            <w:vAlign w:val="center"/>
          </w:tcPr>
          <w:p w14:paraId="72FB7768">
            <w:pPr>
              <w:pStyle w:val="25"/>
              <w:spacing w:after="0" w:line="240" w:lineRule="atLeast"/>
              <w:ind w:left="0" w:leftChars="0" w:firstLine="0" w:firstLineChars="0"/>
              <w:rPr>
                <w:rFonts w:cs="Times New Roman"/>
                <w:color w:val="000000"/>
                <w:sz w:val="21"/>
              </w:rPr>
            </w:pPr>
            <w:r>
              <w:rPr>
                <w:rFonts w:cs="Times New Roman"/>
                <w:color w:val="000000"/>
                <w:sz w:val="21"/>
              </w:rPr>
              <w:t>单位占地区生产总值二氧化碳排放降低（%）</w:t>
            </w:r>
          </w:p>
        </w:tc>
        <w:tc>
          <w:tcPr>
            <w:tcW w:w="1137" w:type="dxa"/>
            <w:vAlign w:val="center"/>
          </w:tcPr>
          <w:p w14:paraId="3BB8CE26">
            <w:pPr>
              <w:spacing w:line="240" w:lineRule="atLeast"/>
              <w:ind w:firstLine="0" w:firstLineChars="0"/>
              <w:jc w:val="center"/>
              <w:rPr>
                <w:rFonts w:cs="Times New Roman"/>
                <w:color w:val="000000"/>
                <w:sz w:val="21"/>
              </w:rPr>
            </w:pPr>
          </w:p>
        </w:tc>
        <w:tc>
          <w:tcPr>
            <w:tcW w:w="1150" w:type="dxa"/>
            <w:vAlign w:val="center"/>
          </w:tcPr>
          <w:p w14:paraId="6D453556">
            <w:pPr>
              <w:spacing w:line="240" w:lineRule="atLeast"/>
              <w:ind w:firstLine="0" w:firstLineChars="0"/>
              <w:jc w:val="center"/>
              <w:rPr>
                <w:rFonts w:cs="Times New Roman"/>
                <w:color w:val="000000"/>
                <w:sz w:val="21"/>
              </w:rPr>
            </w:pPr>
          </w:p>
        </w:tc>
        <w:tc>
          <w:tcPr>
            <w:tcW w:w="963" w:type="dxa"/>
            <w:vAlign w:val="center"/>
          </w:tcPr>
          <w:p w14:paraId="07A7CB65">
            <w:pPr>
              <w:pStyle w:val="25"/>
              <w:spacing w:after="0" w:line="240" w:lineRule="atLeast"/>
              <w:ind w:left="0" w:leftChars="0" w:firstLine="0" w:firstLineChars="0"/>
              <w:jc w:val="center"/>
              <w:rPr>
                <w:rFonts w:cs="Times New Roman"/>
                <w:color w:val="000000"/>
                <w:sz w:val="21"/>
              </w:rPr>
            </w:pPr>
          </w:p>
        </w:tc>
        <w:tc>
          <w:tcPr>
            <w:tcW w:w="975" w:type="dxa"/>
            <w:vAlign w:val="center"/>
          </w:tcPr>
          <w:p w14:paraId="1C5BAE96">
            <w:pPr>
              <w:pStyle w:val="25"/>
              <w:spacing w:after="0" w:line="240" w:lineRule="atLeast"/>
              <w:ind w:left="0" w:leftChars="0" w:firstLine="0" w:firstLineChars="0"/>
              <w:jc w:val="center"/>
              <w:rPr>
                <w:rFonts w:cs="Times New Roman"/>
                <w:color w:val="000000"/>
                <w:sz w:val="21"/>
              </w:rPr>
            </w:pPr>
            <w:r>
              <w:rPr>
                <w:rFonts w:cs="Times New Roman"/>
                <w:color w:val="000000"/>
                <w:sz w:val="21"/>
              </w:rPr>
              <w:t>约束性</w:t>
            </w:r>
          </w:p>
        </w:tc>
      </w:tr>
      <w:tr w14:paraId="117E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continue"/>
            <w:vAlign w:val="center"/>
          </w:tcPr>
          <w:p w14:paraId="578F6B9E">
            <w:pPr>
              <w:pStyle w:val="25"/>
              <w:spacing w:after="0" w:line="240" w:lineRule="atLeast"/>
              <w:ind w:left="0" w:leftChars="0" w:firstLine="0" w:firstLineChars="0"/>
              <w:jc w:val="center"/>
              <w:rPr>
                <w:rFonts w:cs="Times New Roman"/>
                <w:color w:val="000000"/>
                <w:sz w:val="21"/>
              </w:rPr>
            </w:pPr>
          </w:p>
        </w:tc>
        <w:tc>
          <w:tcPr>
            <w:tcW w:w="611" w:type="dxa"/>
            <w:vAlign w:val="center"/>
          </w:tcPr>
          <w:p w14:paraId="77740921">
            <w:pPr>
              <w:pStyle w:val="25"/>
              <w:spacing w:after="0" w:line="240" w:lineRule="atLeast"/>
              <w:ind w:left="0" w:leftChars="0" w:firstLine="0" w:firstLineChars="0"/>
              <w:jc w:val="center"/>
              <w:rPr>
                <w:rFonts w:cs="Times New Roman"/>
                <w:color w:val="000000"/>
                <w:sz w:val="21"/>
              </w:rPr>
            </w:pPr>
            <w:r>
              <w:rPr>
                <w:rFonts w:cs="Times New Roman"/>
                <w:color w:val="000000"/>
                <w:sz w:val="21"/>
              </w:rPr>
              <w:t>16</w:t>
            </w:r>
          </w:p>
        </w:tc>
        <w:tc>
          <w:tcPr>
            <w:tcW w:w="3580" w:type="dxa"/>
            <w:vAlign w:val="center"/>
          </w:tcPr>
          <w:p w14:paraId="2223371F">
            <w:pPr>
              <w:pStyle w:val="25"/>
              <w:spacing w:after="0" w:line="240" w:lineRule="atLeast"/>
              <w:ind w:left="0" w:leftChars="0" w:firstLine="0" w:firstLineChars="0"/>
              <w:rPr>
                <w:rFonts w:cs="Times New Roman"/>
                <w:color w:val="000000"/>
                <w:sz w:val="21"/>
              </w:rPr>
            </w:pPr>
            <w:r>
              <w:rPr>
                <w:rFonts w:cs="Times New Roman"/>
                <w:color w:val="000000"/>
                <w:sz w:val="21"/>
              </w:rPr>
              <w:t>地级城市空气质量优良天数比率（%）</w:t>
            </w:r>
          </w:p>
        </w:tc>
        <w:tc>
          <w:tcPr>
            <w:tcW w:w="1137" w:type="dxa"/>
            <w:vAlign w:val="center"/>
          </w:tcPr>
          <w:p w14:paraId="70DAAC92">
            <w:pPr>
              <w:pStyle w:val="25"/>
              <w:spacing w:after="0" w:line="240" w:lineRule="atLeast"/>
              <w:ind w:left="0" w:leftChars="0" w:firstLine="0" w:firstLineChars="0"/>
              <w:jc w:val="center"/>
              <w:rPr>
                <w:rFonts w:cs="Times New Roman"/>
                <w:color w:val="000000"/>
                <w:sz w:val="21"/>
              </w:rPr>
            </w:pPr>
          </w:p>
        </w:tc>
        <w:tc>
          <w:tcPr>
            <w:tcW w:w="1150" w:type="dxa"/>
            <w:vAlign w:val="center"/>
          </w:tcPr>
          <w:p w14:paraId="1FC20D55">
            <w:pPr>
              <w:pStyle w:val="25"/>
              <w:spacing w:after="0" w:line="240" w:lineRule="atLeast"/>
              <w:ind w:left="0" w:leftChars="0" w:firstLine="0" w:firstLineChars="0"/>
              <w:jc w:val="center"/>
              <w:rPr>
                <w:rFonts w:cs="Times New Roman"/>
                <w:color w:val="000000"/>
                <w:sz w:val="21"/>
              </w:rPr>
            </w:pPr>
          </w:p>
        </w:tc>
        <w:tc>
          <w:tcPr>
            <w:tcW w:w="963" w:type="dxa"/>
            <w:vAlign w:val="center"/>
          </w:tcPr>
          <w:p w14:paraId="56C8EE9E">
            <w:pPr>
              <w:spacing w:line="240" w:lineRule="atLeast"/>
              <w:ind w:firstLine="0" w:firstLineChars="0"/>
              <w:jc w:val="center"/>
              <w:rPr>
                <w:rFonts w:cs="Times New Roman"/>
                <w:color w:val="000000"/>
                <w:sz w:val="21"/>
              </w:rPr>
            </w:pPr>
          </w:p>
        </w:tc>
        <w:tc>
          <w:tcPr>
            <w:tcW w:w="975" w:type="dxa"/>
            <w:vAlign w:val="center"/>
          </w:tcPr>
          <w:p w14:paraId="1B82302D">
            <w:pPr>
              <w:pStyle w:val="25"/>
              <w:spacing w:after="0" w:line="240" w:lineRule="atLeast"/>
              <w:ind w:left="0" w:leftChars="0" w:firstLine="0" w:firstLineChars="0"/>
              <w:jc w:val="center"/>
              <w:rPr>
                <w:rFonts w:cs="Times New Roman"/>
                <w:color w:val="000000"/>
                <w:sz w:val="21"/>
              </w:rPr>
            </w:pPr>
            <w:r>
              <w:rPr>
                <w:rFonts w:cs="Times New Roman"/>
                <w:color w:val="000000"/>
                <w:sz w:val="21"/>
              </w:rPr>
              <w:t>约束性</w:t>
            </w:r>
          </w:p>
        </w:tc>
      </w:tr>
      <w:tr w14:paraId="4FD1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continue"/>
            <w:vAlign w:val="center"/>
          </w:tcPr>
          <w:p w14:paraId="026A7ECC">
            <w:pPr>
              <w:pStyle w:val="25"/>
              <w:spacing w:after="0" w:line="240" w:lineRule="atLeast"/>
              <w:ind w:left="0" w:leftChars="0" w:firstLine="0" w:firstLineChars="0"/>
              <w:jc w:val="center"/>
              <w:rPr>
                <w:rFonts w:cs="Times New Roman"/>
                <w:color w:val="000000"/>
                <w:sz w:val="21"/>
              </w:rPr>
            </w:pPr>
          </w:p>
        </w:tc>
        <w:tc>
          <w:tcPr>
            <w:tcW w:w="611" w:type="dxa"/>
            <w:vAlign w:val="center"/>
          </w:tcPr>
          <w:p w14:paraId="12F2146C">
            <w:pPr>
              <w:pStyle w:val="25"/>
              <w:spacing w:after="0" w:line="240" w:lineRule="atLeast"/>
              <w:ind w:left="0" w:leftChars="0" w:firstLine="0" w:firstLineChars="0"/>
              <w:jc w:val="center"/>
              <w:rPr>
                <w:rFonts w:cs="Times New Roman"/>
                <w:color w:val="000000"/>
                <w:sz w:val="21"/>
              </w:rPr>
            </w:pPr>
            <w:r>
              <w:rPr>
                <w:rFonts w:cs="Times New Roman"/>
                <w:color w:val="000000"/>
                <w:sz w:val="21"/>
              </w:rPr>
              <w:t>17</w:t>
            </w:r>
          </w:p>
        </w:tc>
        <w:tc>
          <w:tcPr>
            <w:tcW w:w="3580" w:type="dxa"/>
            <w:vAlign w:val="center"/>
          </w:tcPr>
          <w:p w14:paraId="18BA8A4C">
            <w:pPr>
              <w:pStyle w:val="25"/>
              <w:spacing w:after="0" w:line="240" w:lineRule="atLeast"/>
              <w:ind w:left="0" w:leftChars="0" w:firstLine="0" w:firstLineChars="0"/>
              <w:rPr>
                <w:rFonts w:cs="Times New Roman"/>
                <w:color w:val="000000"/>
                <w:sz w:val="21"/>
              </w:rPr>
            </w:pPr>
            <w:r>
              <w:rPr>
                <w:rFonts w:cs="Times New Roman"/>
                <w:color w:val="000000"/>
                <w:sz w:val="21"/>
              </w:rPr>
              <w:t>地表水达到或好于Ⅲ类水体比例（%）</w:t>
            </w:r>
          </w:p>
        </w:tc>
        <w:tc>
          <w:tcPr>
            <w:tcW w:w="1137" w:type="dxa"/>
            <w:vAlign w:val="center"/>
          </w:tcPr>
          <w:p w14:paraId="6289B1B0">
            <w:pPr>
              <w:pStyle w:val="25"/>
              <w:spacing w:after="0" w:line="240" w:lineRule="atLeast"/>
              <w:ind w:left="0" w:leftChars="0" w:firstLine="0" w:firstLineChars="0"/>
              <w:jc w:val="center"/>
              <w:rPr>
                <w:rFonts w:cs="Times New Roman"/>
                <w:color w:val="000000"/>
                <w:sz w:val="21"/>
              </w:rPr>
            </w:pPr>
          </w:p>
        </w:tc>
        <w:tc>
          <w:tcPr>
            <w:tcW w:w="1150" w:type="dxa"/>
            <w:vAlign w:val="center"/>
          </w:tcPr>
          <w:p w14:paraId="25545AEB">
            <w:pPr>
              <w:pStyle w:val="25"/>
              <w:spacing w:after="0" w:line="240" w:lineRule="atLeast"/>
              <w:ind w:left="0" w:leftChars="0" w:firstLine="0" w:firstLineChars="0"/>
              <w:jc w:val="center"/>
              <w:rPr>
                <w:rFonts w:cs="Times New Roman"/>
                <w:color w:val="000000"/>
                <w:sz w:val="21"/>
              </w:rPr>
            </w:pPr>
          </w:p>
        </w:tc>
        <w:tc>
          <w:tcPr>
            <w:tcW w:w="963" w:type="dxa"/>
            <w:vAlign w:val="center"/>
          </w:tcPr>
          <w:p w14:paraId="0931BCF6">
            <w:pPr>
              <w:spacing w:line="240" w:lineRule="atLeast"/>
              <w:ind w:firstLine="0" w:firstLineChars="0"/>
              <w:jc w:val="center"/>
              <w:rPr>
                <w:rFonts w:cs="Times New Roman"/>
                <w:color w:val="000000"/>
                <w:sz w:val="21"/>
              </w:rPr>
            </w:pPr>
          </w:p>
        </w:tc>
        <w:tc>
          <w:tcPr>
            <w:tcW w:w="975" w:type="dxa"/>
            <w:vAlign w:val="center"/>
          </w:tcPr>
          <w:p w14:paraId="7F9FA41A">
            <w:pPr>
              <w:pStyle w:val="25"/>
              <w:spacing w:after="0" w:line="240" w:lineRule="atLeast"/>
              <w:ind w:left="0" w:leftChars="0" w:firstLine="0" w:firstLineChars="0"/>
              <w:jc w:val="center"/>
              <w:rPr>
                <w:rFonts w:cs="Times New Roman"/>
                <w:color w:val="000000"/>
                <w:sz w:val="21"/>
              </w:rPr>
            </w:pPr>
            <w:r>
              <w:rPr>
                <w:rFonts w:cs="Times New Roman"/>
                <w:color w:val="000000"/>
                <w:sz w:val="21"/>
              </w:rPr>
              <w:t>约束性</w:t>
            </w:r>
          </w:p>
        </w:tc>
      </w:tr>
      <w:tr w14:paraId="45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continue"/>
            <w:vAlign w:val="center"/>
          </w:tcPr>
          <w:p w14:paraId="59183B70">
            <w:pPr>
              <w:pStyle w:val="25"/>
              <w:spacing w:after="0" w:line="240" w:lineRule="atLeast"/>
              <w:ind w:left="0" w:leftChars="0" w:firstLine="0" w:firstLineChars="0"/>
              <w:jc w:val="center"/>
              <w:rPr>
                <w:rFonts w:cs="Times New Roman"/>
                <w:color w:val="000000"/>
                <w:sz w:val="21"/>
              </w:rPr>
            </w:pPr>
          </w:p>
        </w:tc>
        <w:tc>
          <w:tcPr>
            <w:tcW w:w="611" w:type="dxa"/>
            <w:vAlign w:val="center"/>
          </w:tcPr>
          <w:p w14:paraId="148BBEB3">
            <w:pPr>
              <w:pStyle w:val="25"/>
              <w:spacing w:after="0" w:line="240" w:lineRule="atLeast"/>
              <w:ind w:left="0" w:leftChars="0" w:firstLine="0" w:firstLineChars="0"/>
              <w:jc w:val="center"/>
              <w:rPr>
                <w:rFonts w:cs="Times New Roman"/>
                <w:color w:val="000000"/>
                <w:sz w:val="21"/>
              </w:rPr>
            </w:pPr>
            <w:r>
              <w:rPr>
                <w:rFonts w:cs="Times New Roman"/>
                <w:color w:val="000000"/>
                <w:sz w:val="21"/>
              </w:rPr>
              <w:t>18</w:t>
            </w:r>
          </w:p>
        </w:tc>
        <w:tc>
          <w:tcPr>
            <w:tcW w:w="3580" w:type="dxa"/>
            <w:vAlign w:val="center"/>
          </w:tcPr>
          <w:p w14:paraId="5FD2EABF">
            <w:pPr>
              <w:pStyle w:val="25"/>
              <w:spacing w:after="0" w:line="240" w:lineRule="atLeast"/>
              <w:ind w:left="0" w:leftChars="0" w:firstLine="0" w:firstLineChars="0"/>
              <w:rPr>
                <w:rFonts w:cs="Times New Roman"/>
                <w:color w:val="000000"/>
                <w:sz w:val="21"/>
              </w:rPr>
            </w:pPr>
            <w:r>
              <w:rPr>
                <w:rFonts w:cs="Times New Roman"/>
                <w:color w:val="000000"/>
                <w:sz w:val="21"/>
              </w:rPr>
              <w:t>森林覆盖率（%）</w:t>
            </w:r>
          </w:p>
        </w:tc>
        <w:tc>
          <w:tcPr>
            <w:tcW w:w="1137" w:type="dxa"/>
            <w:vAlign w:val="center"/>
          </w:tcPr>
          <w:p w14:paraId="3059C93A">
            <w:pPr>
              <w:pStyle w:val="25"/>
              <w:spacing w:after="0" w:line="240" w:lineRule="atLeast"/>
              <w:ind w:left="0" w:leftChars="0" w:firstLine="0" w:firstLineChars="0"/>
              <w:jc w:val="center"/>
              <w:rPr>
                <w:rFonts w:cs="Times New Roman"/>
                <w:color w:val="000000"/>
                <w:sz w:val="21"/>
              </w:rPr>
            </w:pPr>
          </w:p>
        </w:tc>
        <w:tc>
          <w:tcPr>
            <w:tcW w:w="1150" w:type="dxa"/>
            <w:vAlign w:val="center"/>
          </w:tcPr>
          <w:p w14:paraId="4D25C5A4">
            <w:pPr>
              <w:pStyle w:val="25"/>
              <w:spacing w:after="0" w:line="240" w:lineRule="atLeast"/>
              <w:ind w:left="0" w:leftChars="0" w:firstLine="0" w:firstLineChars="0"/>
              <w:jc w:val="center"/>
              <w:rPr>
                <w:rFonts w:cs="Times New Roman"/>
                <w:color w:val="000000"/>
                <w:sz w:val="21"/>
              </w:rPr>
            </w:pPr>
          </w:p>
        </w:tc>
        <w:tc>
          <w:tcPr>
            <w:tcW w:w="963" w:type="dxa"/>
            <w:vAlign w:val="center"/>
          </w:tcPr>
          <w:p w14:paraId="2B4F4121">
            <w:pPr>
              <w:spacing w:line="240" w:lineRule="atLeast"/>
              <w:ind w:firstLine="0" w:firstLineChars="0"/>
              <w:jc w:val="center"/>
              <w:rPr>
                <w:rFonts w:cs="Times New Roman"/>
                <w:color w:val="000000"/>
                <w:sz w:val="21"/>
              </w:rPr>
            </w:pPr>
          </w:p>
        </w:tc>
        <w:tc>
          <w:tcPr>
            <w:tcW w:w="975" w:type="dxa"/>
            <w:vAlign w:val="center"/>
          </w:tcPr>
          <w:p w14:paraId="6B0D5E22">
            <w:pPr>
              <w:pStyle w:val="25"/>
              <w:spacing w:after="0" w:line="240" w:lineRule="atLeast"/>
              <w:ind w:left="0" w:leftChars="0" w:firstLine="0" w:firstLineChars="0"/>
              <w:jc w:val="center"/>
              <w:rPr>
                <w:rFonts w:cs="Times New Roman"/>
                <w:color w:val="000000"/>
                <w:sz w:val="21"/>
              </w:rPr>
            </w:pPr>
            <w:r>
              <w:rPr>
                <w:rFonts w:cs="Times New Roman"/>
                <w:color w:val="000000"/>
                <w:sz w:val="21"/>
              </w:rPr>
              <w:t>约束性</w:t>
            </w:r>
          </w:p>
        </w:tc>
      </w:tr>
      <w:tr w14:paraId="0366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restart"/>
            <w:vAlign w:val="center"/>
          </w:tcPr>
          <w:p w14:paraId="1B67B495">
            <w:pPr>
              <w:pStyle w:val="25"/>
              <w:spacing w:after="0" w:line="240" w:lineRule="atLeast"/>
              <w:ind w:left="0" w:leftChars="0" w:firstLine="0" w:firstLineChars="0"/>
              <w:jc w:val="center"/>
              <w:rPr>
                <w:rFonts w:cs="Times New Roman"/>
                <w:color w:val="000000"/>
                <w:sz w:val="21"/>
              </w:rPr>
            </w:pPr>
            <w:r>
              <w:rPr>
                <w:rFonts w:cs="Times New Roman"/>
                <w:color w:val="000000"/>
                <w:sz w:val="21"/>
              </w:rPr>
              <w:t>安全保障</w:t>
            </w:r>
          </w:p>
        </w:tc>
        <w:tc>
          <w:tcPr>
            <w:tcW w:w="611" w:type="dxa"/>
            <w:vAlign w:val="center"/>
          </w:tcPr>
          <w:p w14:paraId="30780E62">
            <w:pPr>
              <w:pStyle w:val="25"/>
              <w:spacing w:after="0" w:line="240" w:lineRule="atLeast"/>
              <w:ind w:left="0" w:leftChars="0" w:firstLine="0" w:firstLineChars="0"/>
              <w:jc w:val="center"/>
              <w:rPr>
                <w:rFonts w:cs="Times New Roman"/>
                <w:color w:val="000000"/>
                <w:sz w:val="21"/>
              </w:rPr>
            </w:pPr>
            <w:r>
              <w:rPr>
                <w:rFonts w:cs="Times New Roman"/>
                <w:color w:val="000000"/>
                <w:sz w:val="21"/>
              </w:rPr>
              <w:t>19</w:t>
            </w:r>
          </w:p>
        </w:tc>
        <w:tc>
          <w:tcPr>
            <w:tcW w:w="3580" w:type="dxa"/>
            <w:vAlign w:val="center"/>
          </w:tcPr>
          <w:p w14:paraId="15A2F431">
            <w:pPr>
              <w:pStyle w:val="25"/>
              <w:spacing w:after="0" w:line="240" w:lineRule="atLeast"/>
              <w:ind w:left="0" w:leftChars="0" w:firstLine="0" w:firstLineChars="0"/>
              <w:rPr>
                <w:rFonts w:cs="Times New Roman"/>
                <w:color w:val="000000"/>
                <w:sz w:val="21"/>
              </w:rPr>
            </w:pPr>
            <w:r>
              <w:rPr>
                <w:rFonts w:cs="Times New Roman"/>
                <w:color w:val="000000"/>
                <w:sz w:val="21"/>
              </w:rPr>
              <w:t>粮食综合生产能力（亿斤）</w:t>
            </w:r>
          </w:p>
        </w:tc>
        <w:tc>
          <w:tcPr>
            <w:tcW w:w="1137" w:type="dxa"/>
            <w:vAlign w:val="center"/>
          </w:tcPr>
          <w:p w14:paraId="14607183">
            <w:pPr>
              <w:pStyle w:val="27"/>
              <w:spacing w:after="0" w:line="240" w:lineRule="atLeast"/>
              <w:ind w:left="0" w:leftChars="0" w:firstLine="0" w:firstLineChars="0"/>
              <w:jc w:val="center"/>
              <w:rPr>
                <w:rFonts w:cs="Times New Roman"/>
                <w:color w:val="000000"/>
                <w:sz w:val="21"/>
              </w:rPr>
            </w:pPr>
          </w:p>
        </w:tc>
        <w:tc>
          <w:tcPr>
            <w:tcW w:w="1150" w:type="dxa"/>
            <w:vAlign w:val="center"/>
          </w:tcPr>
          <w:p w14:paraId="0F8CEA26">
            <w:pPr>
              <w:pStyle w:val="27"/>
              <w:spacing w:after="0" w:line="240" w:lineRule="atLeast"/>
              <w:ind w:left="0" w:leftChars="0" w:firstLine="0" w:firstLineChars="0"/>
              <w:jc w:val="center"/>
              <w:rPr>
                <w:rFonts w:cs="Times New Roman"/>
                <w:color w:val="000000"/>
                <w:sz w:val="21"/>
              </w:rPr>
            </w:pPr>
          </w:p>
        </w:tc>
        <w:tc>
          <w:tcPr>
            <w:tcW w:w="963" w:type="dxa"/>
            <w:vAlign w:val="center"/>
          </w:tcPr>
          <w:p w14:paraId="299C7D94">
            <w:pPr>
              <w:pStyle w:val="27"/>
              <w:spacing w:after="0" w:line="240" w:lineRule="atLeast"/>
              <w:ind w:left="0" w:leftChars="0" w:firstLine="0" w:firstLineChars="0"/>
              <w:jc w:val="center"/>
              <w:rPr>
                <w:rFonts w:cs="Times New Roman"/>
                <w:color w:val="000000"/>
                <w:sz w:val="21"/>
              </w:rPr>
            </w:pPr>
          </w:p>
        </w:tc>
        <w:tc>
          <w:tcPr>
            <w:tcW w:w="975" w:type="dxa"/>
            <w:vAlign w:val="center"/>
          </w:tcPr>
          <w:p w14:paraId="629EB53C">
            <w:pPr>
              <w:pStyle w:val="25"/>
              <w:spacing w:after="0" w:line="240" w:lineRule="atLeast"/>
              <w:ind w:left="0" w:leftChars="0" w:firstLine="0" w:firstLineChars="0"/>
              <w:jc w:val="center"/>
              <w:rPr>
                <w:rFonts w:cs="Times New Roman"/>
                <w:color w:val="000000"/>
                <w:sz w:val="21"/>
              </w:rPr>
            </w:pPr>
            <w:r>
              <w:rPr>
                <w:rFonts w:cs="Times New Roman"/>
                <w:color w:val="000000"/>
                <w:sz w:val="21"/>
              </w:rPr>
              <w:t>约束性</w:t>
            </w:r>
          </w:p>
        </w:tc>
      </w:tr>
      <w:tr w14:paraId="1338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4" w:type="dxa"/>
            <w:vMerge w:val="continue"/>
            <w:vAlign w:val="center"/>
          </w:tcPr>
          <w:p w14:paraId="60CB7F06">
            <w:pPr>
              <w:pStyle w:val="25"/>
              <w:spacing w:after="0" w:line="240" w:lineRule="atLeast"/>
              <w:ind w:left="0" w:leftChars="0" w:firstLine="0" w:firstLineChars="0"/>
              <w:jc w:val="center"/>
              <w:rPr>
                <w:rFonts w:cs="Times New Roman"/>
                <w:color w:val="000000"/>
                <w:sz w:val="21"/>
              </w:rPr>
            </w:pPr>
          </w:p>
        </w:tc>
        <w:tc>
          <w:tcPr>
            <w:tcW w:w="611" w:type="dxa"/>
            <w:vAlign w:val="center"/>
          </w:tcPr>
          <w:p w14:paraId="1F30ACDC">
            <w:pPr>
              <w:pStyle w:val="25"/>
              <w:spacing w:after="0" w:line="240" w:lineRule="atLeast"/>
              <w:ind w:left="0" w:leftChars="0" w:firstLine="0" w:firstLineChars="0"/>
              <w:jc w:val="center"/>
              <w:rPr>
                <w:rFonts w:cs="Times New Roman"/>
                <w:color w:val="000000"/>
                <w:sz w:val="21"/>
              </w:rPr>
            </w:pPr>
            <w:r>
              <w:rPr>
                <w:rFonts w:cs="Times New Roman"/>
                <w:color w:val="000000"/>
                <w:sz w:val="21"/>
              </w:rPr>
              <w:t>20</w:t>
            </w:r>
          </w:p>
        </w:tc>
        <w:tc>
          <w:tcPr>
            <w:tcW w:w="3580" w:type="dxa"/>
            <w:vAlign w:val="center"/>
          </w:tcPr>
          <w:p w14:paraId="79805038">
            <w:pPr>
              <w:pStyle w:val="25"/>
              <w:spacing w:after="0" w:line="240" w:lineRule="atLeast"/>
              <w:ind w:left="0" w:leftChars="0" w:firstLine="0" w:firstLineChars="0"/>
              <w:rPr>
                <w:rFonts w:cs="Times New Roman"/>
                <w:color w:val="000000"/>
                <w:sz w:val="21"/>
              </w:rPr>
            </w:pPr>
            <w:r>
              <w:rPr>
                <w:rFonts w:cs="Times New Roman"/>
                <w:color w:val="000000"/>
                <w:sz w:val="21"/>
              </w:rPr>
              <w:t>黑土地保护覆盖面积（万亩）</w:t>
            </w:r>
          </w:p>
        </w:tc>
        <w:tc>
          <w:tcPr>
            <w:tcW w:w="1137" w:type="dxa"/>
            <w:vAlign w:val="center"/>
          </w:tcPr>
          <w:p w14:paraId="5407B844">
            <w:pPr>
              <w:pStyle w:val="27"/>
              <w:spacing w:after="0" w:line="240" w:lineRule="atLeast"/>
              <w:ind w:left="0" w:leftChars="0" w:firstLine="0" w:firstLineChars="0"/>
              <w:jc w:val="center"/>
              <w:rPr>
                <w:rFonts w:cs="Times New Roman"/>
                <w:color w:val="000000"/>
                <w:sz w:val="21"/>
              </w:rPr>
            </w:pPr>
          </w:p>
        </w:tc>
        <w:tc>
          <w:tcPr>
            <w:tcW w:w="1150" w:type="dxa"/>
            <w:vAlign w:val="center"/>
          </w:tcPr>
          <w:p w14:paraId="6ECB5C5B">
            <w:pPr>
              <w:pStyle w:val="27"/>
              <w:spacing w:after="0" w:line="240" w:lineRule="atLeast"/>
              <w:ind w:left="0" w:leftChars="0" w:firstLine="0" w:firstLineChars="0"/>
              <w:jc w:val="center"/>
              <w:rPr>
                <w:rFonts w:cs="Times New Roman"/>
                <w:color w:val="000000"/>
                <w:sz w:val="21"/>
              </w:rPr>
            </w:pPr>
          </w:p>
        </w:tc>
        <w:tc>
          <w:tcPr>
            <w:tcW w:w="963" w:type="dxa"/>
            <w:vAlign w:val="center"/>
          </w:tcPr>
          <w:p w14:paraId="35934E79">
            <w:pPr>
              <w:pStyle w:val="27"/>
              <w:spacing w:after="0" w:line="240" w:lineRule="atLeast"/>
              <w:ind w:left="0" w:leftChars="0" w:firstLine="0" w:firstLineChars="0"/>
              <w:jc w:val="center"/>
              <w:rPr>
                <w:rFonts w:cs="Times New Roman"/>
                <w:color w:val="000000"/>
                <w:sz w:val="21"/>
              </w:rPr>
            </w:pPr>
          </w:p>
        </w:tc>
        <w:tc>
          <w:tcPr>
            <w:tcW w:w="975" w:type="dxa"/>
            <w:vAlign w:val="center"/>
          </w:tcPr>
          <w:p w14:paraId="70E4EE1C">
            <w:pPr>
              <w:pStyle w:val="25"/>
              <w:spacing w:after="0" w:line="240" w:lineRule="atLeast"/>
              <w:ind w:left="0" w:leftChars="0" w:firstLine="0" w:firstLineChars="0"/>
              <w:jc w:val="center"/>
              <w:rPr>
                <w:rFonts w:cs="Times New Roman"/>
                <w:color w:val="000000"/>
                <w:sz w:val="21"/>
              </w:rPr>
            </w:pPr>
            <w:r>
              <w:rPr>
                <w:rFonts w:cs="Times New Roman"/>
                <w:color w:val="000000"/>
                <w:sz w:val="21"/>
              </w:rPr>
              <w:t>预期性</w:t>
            </w:r>
          </w:p>
        </w:tc>
      </w:tr>
      <w:tr w14:paraId="3A68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64" w:type="dxa"/>
            <w:vMerge w:val="continue"/>
            <w:vAlign w:val="center"/>
          </w:tcPr>
          <w:p w14:paraId="77375808">
            <w:pPr>
              <w:pStyle w:val="25"/>
              <w:spacing w:after="0" w:line="240" w:lineRule="atLeast"/>
              <w:ind w:left="0" w:leftChars="0" w:firstLine="0" w:firstLineChars="0"/>
              <w:jc w:val="center"/>
              <w:rPr>
                <w:rFonts w:cs="Times New Roman"/>
                <w:color w:val="000000"/>
                <w:sz w:val="21"/>
              </w:rPr>
            </w:pPr>
          </w:p>
        </w:tc>
        <w:tc>
          <w:tcPr>
            <w:tcW w:w="611" w:type="dxa"/>
            <w:vAlign w:val="center"/>
          </w:tcPr>
          <w:p w14:paraId="394DC9D6">
            <w:pPr>
              <w:pStyle w:val="25"/>
              <w:spacing w:after="0" w:line="240" w:lineRule="atLeast"/>
              <w:ind w:left="0" w:leftChars="0" w:firstLine="0" w:firstLineChars="0"/>
              <w:jc w:val="center"/>
              <w:rPr>
                <w:rFonts w:cs="Times New Roman"/>
                <w:color w:val="000000"/>
                <w:sz w:val="21"/>
              </w:rPr>
            </w:pPr>
            <w:r>
              <w:rPr>
                <w:rFonts w:cs="Times New Roman"/>
                <w:color w:val="000000"/>
                <w:sz w:val="21"/>
              </w:rPr>
              <w:t>21</w:t>
            </w:r>
          </w:p>
        </w:tc>
        <w:tc>
          <w:tcPr>
            <w:tcW w:w="3580" w:type="dxa"/>
            <w:vAlign w:val="center"/>
          </w:tcPr>
          <w:p w14:paraId="5005A3B7">
            <w:pPr>
              <w:pStyle w:val="25"/>
              <w:spacing w:after="0" w:line="240" w:lineRule="atLeast"/>
              <w:ind w:left="0" w:leftChars="0" w:firstLine="0" w:firstLineChars="0"/>
              <w:rPr>
                <w:rFonts w:cs="Times New Roman"/>
                <w:color w:val="000000"/>
                <w:sz w:val="21"/>
              </w:rPr>
            </w:pPr>
            <w:r>
              <w:rPr>
                <w:rFonts w:cs="Times New Roman"/>
                <w:color w:val="000000"/>
                <w:sz w:val="21"/>
              </w:rPr>
              <w:t>能源综合生产能力（万吨标准煤）</w:t>
            </w:r>
          </w:p>
        </w:tc>
        <w:tc>
          <w:tcPr>
            <w:tcW w:w="1137" w:type="dxa"/>
            <w:vAlign w:val="center"/>
          </w:tcPr>
          <w:p w14:paraId="1EB6E8C6">
            <w:pPr>
              <w:pStyle w:val="25"/>
              <w:spacing w:after="0" w:line="240" w:lineRule="atLeast"/>
              <w:ind w:left="0" w:leftChars="0" w:firstLine="0" w:firstLineChars="0"/>
              <w:jc w:val="center"/>
              <w:rPr>
                <w:rFonts w:cs="Times New Roman"/>
                <w:color w:val="000000"/>
                <w:sz w:val="21"/>
              </w:rPr>
            </w:pPr>
          </w:p>
        </w:tc>
        <w:tc>
          <w:tcPr>
            <w:tcW w:w="1150" w:type="dxa"/>
            <w:vAlign w:val="center"/>
          </w:tcPr>
          <w:p w14:paraId="3D3C9C84">
            <w:pPr>
              <w:pStyle w:val="25"/>
              <w:spacing w:after="0" w:line="240" w:lineRule="atLeast"/>
              <w:ind w:left="0" w:leftChars="0" w:firstLine="0" w:firstLineChars="0"/>
              <w:jc w:val="center"/>
              <w:rPr>
                <w:rFonts w:cs="Times New Roman"/>
                <w:color w:val="000000"/>
                <w:sz w:val="21"/>
              </w:rPr>
            </w:pPr>
          </w:p>
        </w:tc>
        <w:tc>
          <w:tcPr>
            <w:tcW w:w="963" w:type="dxa"/>
            <w:vAlign w:val="center"/>
          </w:tcPr>
          <w:p w14:paraId="2337A1FD">
            <w:pPr>
              <w:pStyle w:val="25"/>
              <w:spacing w:after="0" w:line="240" w:lineRule="atLeast"/>
              <w:ind w:left="0" w:leftChars="0" w:firstLine="0" w:firstLineChars="0"/>
              <w:jc w:val="center"/>
              <w:rPr>
                <w:rFonts w:cs="Times New Roman"/>
                <w:color w:val="000000"/>
                <w:sz w:val="21"/>
              </w:rPr>
            </w:pPr>
          </w:p>
        </w:tc>
        <w:tc>
          <w:tcPr>
            <w:tcW w:w="975" w:type="dxa"/>
            <w:vAlign w:val="center"/>
          </w:tcPr>
          <w:p w14:paraId="745A5ABB">
            <w:pPr>
              <w:pStyle w:val="25"/>
              <w:spacing w:after="0" w:line="240" w:lineRule="atLeast"/>
              <w:ind w:left="0" w:leftChars="0" w:firstLine="0" w:firstLineChars="0"/>
              <w:jc w:val="center"/>
              <w:rPr>
                <w:rFonts w:cs="Times New Roman"/>
                <w:color w:val="000000"/>
                <w:sz w:val="21"/>
              </w:rPr>
            </w:pPr>
            <w:r>
              <w:rPr>
                <w:rFonts w:cs="Times New Roman"/>
                <w:color w:val="000000"/>
                <w:sz w:val="21"/>
              </w:rPr>
              <w:t>约束性</w:t>
            </w:r>
          </w:p>
        </w:tc>
      </w:tr>
      <w:bookmarkEnd w:id="1"/>
      <w:bookmarkEnd w:id="2"/>
    </w:tbl>
    <w:p w14:paraId="058ED9E9">
      <w:pPr>
        <w:pStyle w:val="2"/>
        <w:spacing w:before="312" w:after="312"/>
        <w:rPr>
          <w:rFonts w:cs="Times New Roman"/>
        </w:rPr>
      </w:pPr>
      <w:bookmarkStart w:id="24" w:name="_Toc8560"/>
      <w:bookmarkStart w:id="25" w:name="_Toc18329"/>
      <w:r>
        <w:rPr>
          <w:rFonts w:cs="Times New Roman"/>
        </w:rPr>
        <w:t xml:space="preserve">第三章 </w:t>
      </w:r>
      <w:bookmarkEnd w:id="24"/>
      <w:r>
        <w:rPr>
          <w:rFonts w:cs="Times New Roman"/>
        </w:rPr>
        <w:t>坚持农业农村优先发展，开创乡村振兴新局面</w:t>
      </w:r>
      <w:bookmarkEnd w:id="25"/>
    </w:p>
    <w:p w14:paraId="43838086">
      <w:pPr>
        <w:ind w:firstLine="600"/>
        <w:rPr>
          <w:rFonts w:cs="Times New Roman"/>
        </w:rPr>
      </w:pPr>
      <w:r>
        <w:rPr>
          <w:rFonts w:cs="Times New Roman"/>
        </w:rPr>
        <w:t>聚焦打造国家现代农业先导区定位，进一步发挥双辽产粮大市优势，做足做活</w:t>
      </w:r>
      <w:r>
        <w:rPr>
          <w:rFonts w:eastAsia="仿宋_GB2312" w:cs="Times New Roman"/>
          <w:sz w:val="32"/>
          <w:szCs w:val="32"/>
        </w:rPr>
        <w:t>“</w:t>
      </w:r>
      <w:r>
        <w:rPr>
          <w:rFonts w:cs="Times New Roman"/>
        </w:rPr>
        <w:t>粮头食尾”“畜头肉尾”“农头工尾”文章，增强粮食安全保障能力，打造现代化农业产业体系，大幅提高农副产品转化率和附加值，建设宜居宜业和美乡村，推动农业农村改革，不断夯实乡村全面振兴根基。</w:t>
      </w:r>
    </w:p>
    <w:p w14:paraId="50927BC0">
      <w:pPr>
        <w:pStyle w:val="3"/>
        <w:spacing w:before="312" w:after="312"/>
      </w:pPr>
      <w:bookmarkStart w:id="26" w:name="_Toc19966"/>
      <w:bookmarkStart w:id="27" w:name="_Toc21337"/>
      <w:r>
        <w:t>第一节 增强粮食安全保障能力</w:t>
      </w:r>
      <w:bookmarkEnd w:id="26"/>
      <w:bookmarkEnd w:id="27"/>
    </w:p>
    <w:p w14:paraId="08B76CB7">
      <w:pPr>
        <w:ind w:firstLine="602"/>
        <w:rPr>
          <w:rFonts w:cs="Times New Roman"/>
        </w:rPr>
      </w:pPr>
      <w:r>
        <w:rPr>
          <w:rFonts w:cs="Times New Roman"/>
          <w:b/>
          <w:bCs/>
        </w:rPr>
        <w:t>提升粮食综合生产能力</w:t>
      </w:r>
      <w:r>
        <w:rPr>
          <w:rFonts w:cs="Times New Roman"/>
        </w:rPr>
        <w:t>。坚守耕地红线和粮食安全底线，实施粮食单产提升工程，因地制宜推广新品种、新技术、新装备和新模式，推动粮食作物单产稳步提高。鼓励龙头企业整合土地资源，推进规模化种植与高效流转，提高土地利用效率。到“十五五”期末，全市耕地保有量突破300万亩，主粮产量突破X亿斤，农林牧渔业总产值突破X亿元，土地流转率达75%，规模经营主体达到XX户。</w:t>
      </w:r>
    </w:p>
    <w:p w14:paraId="322A5A29">
      <w:pPr>
        <w:ind w:firstLine="602"/>
        <w:rPr>
          <w:rFonts w:cs="Times New Roman"/>
        </w:rPr>
      </w:pPr>
      <w:r>
        <w:rPr>
          <w:rFonts w:cs="Times New Roman"/>
          <w:b/>
          <w:bCs/>
        </w:rPr>
        <w:t>强化种业科技创新支撑</w:t>
      </w:r>
      <w:r>
        <w:rPr>
          <w:rFonts w:cs="Times New Roman"/>
        </w:rPr>
        <w:t>。着眼农业科技关键领域，支持本地农业企业与高校、科研机构协同攻关，搭建双辽种业实验室和技术平台，培育具有自主知识产权的优质品种，做优种质资源。聚焦生物育种核心技术，推动一批适应本地生态环境、产量高、抗逆性强的新品种落地推广。“十五五”期间，双辽市将研发本地特色新品种X种，全面提升农作物品种“含金量”。</w:t>
      </w:r>
    </w:p>
    <w:p w14:paraId="5137D134">
      <w:pPr>
        <w:ind w:firstLine="602"/>
        <w:rPr>
          <w:rFonts w:cs="Times New Roman"/>
        </w:rPr>
      </w:pPr>
      <w:r>
        <w:rPr>
          <w:rFonts w:cs="Times New Roman"/>
          <w:b/>
          <w:bCs/>
        </w:rPr>
        <w:t>推进黑土地保护与高标准农田建设。</w:t>
      </w:r>
      <w:r>
        <w:rPr>
          <w:rFonts w:cs="Times New Roman"/>
        </w:rPr>
        <w:t>严格落实国家黑土地保护规划，推进“用养结合、系统治理”模式，对黑土地实行战略性保护，扩大保护利用试点。加强盐碱地分类整治与精准改良，因地制宜推广高效治理技术，推动耕地质量整体跃升。加快农田水利、电力、道路等基础设施配套，建设智能化精准灌溉系统。“十五五”期间，黑土地保护面积达100亩，整治盐碱地107万亩，完成新建高标准农田建设64万亩，改造提升高标准农田66万亩。</w:t>
      </w:r>
    </w:p>
    <w:p w14:paraId="6C994A38">
      <w:pPr>
        <w:ind w:firstLine="602"/>
        <w:rPr>
          <w:rFonts w:cs="Times New Roman"/>
        </w:rPr>
      </w:pPr>
      <w:r>
        <w:rPr>
          <w:rFonts w:cs="Times New Roman"/>
          <w:b/>
          <w:bCs/>
        </w:rPr>
        <w:t>推进数字农业建设</w:t>
      </w:r>
      <w:r>
        <w:rPr>
          <w:rFonts w:cs="Times New Roman"/>
        </w:rPr>
        <w:t>。全面推动数字农业发展，推动农业向智能化、精细化转型升级。加快构建农业大数据平台，推进北斗导航、物联网等前沿技术与农业场景深度融合，建立健全信息监测预警机制，实现气象、水源、病虫害等要素的精准监测与科学应对。加强农业装备技术支撑，推动种植、灌溉、施肥、收割等全过程机械化和智能化，普及农业无人机巡视与养护技术。推动与“大水网”工程深度对接，提升农业用水保障能力，打造资源节约型农业系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40EE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1A2C7CF8">
            <w:pPr>
              <w:ind w:firstLine="562"/>
              <w:jc w:val="center"/>
              <w:rPr>
                <w:rFonts w:cs="Times New Roman"/>
              </w:rPr>
            </w:pPr>
            <w:r>
              <w:rPr>
                <w:rFonts w:eastAsia="方正楷体_GBK" w:cs="Times New Roman"/>
                <w:b/>
                <w:sz w:val="28"/>
                <w:szCs w:val="28"/>
              </w:rPr>
              <w:t>专栏：藏粮于地、藏粮于技</w:t>
            </w:r>
          </w:p>
        </w:tc>
      </w:tr>
      <w:tr w14:paraId="0C38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11357923">
            <w:pPr>
              <w:numPr>
                <w:ilvl w:val="0"/>
                <w:numId w:val="1"/>
              </w:numPr>
              <w:ind w:firstLine="602" w:firstLineChars="0"/>
              <w:rPr>
                <w:rFonts w:cs="Times New Roman"/>
              </w:rPr>
            </w:pPr>
            <w:r>
              <w:rPr>
                <w:rFonts w:cs="Times New Roman"/>
                <w:b/>
                <w:bCs/>
              </w:rPr>
              <w:t>藏粮于地：</w:t>
            </w:r>
            <w:r>
              <w:rPr>
                <w:rFonts w:cs="Times New Roman"/>
              </w:rPr>
              <w:t>计划投资2亿元，于十五五期间分5年累计保护黑土地100万亩，计划投资23.65亿元对双辽市盐碱地进行综合整治，新开发盐碱地等耕地后备资源3569.18公顷，改造提升盐碱地26万亩。畅通农田水路电路道路，十五五期间完成高标准农田建设100万亩，总面积达到190万亩，严守国家耕地红线的同时，全面提升耕地质量。有序推进农村土地流转，2030年土地流转率达到75%，规模经营主体达到XX户。</w:t>
            </w:r>
          </w:p>
          <w:p w14:paraId="0E9B9F20">
            <w:pPr>
              <w:numPr>
                <w:ilvl w:val="0"/>
                <w:numId w:val="1"/>
              </w:numPr>
              <w:ind w:firstLine="602" w:firstLineChars="0"/>
              <w:rPr>
                <w:rFonts w:cs="Times New Roman"/>
              </w:rPr>
            </w:pPr>
            <w:r>
              <w:rPr>
                <w:rFonts w:cs="Times New Roman"/>
                <w:b/>
                <w:color w:val="000000"/>
                <w:sz w:val="28"/>
              </w:rPr>
              <w:t>藏粮于技：</w:t>
            </w:r>
            <w:r>
              <w:rPr>
                <w:rFonts w:cs="Times New Roman"/>
                <w:bCs/>
                <w:color w:val="000000"/>
                <w:sz w:val="28"/>
              </w:rPr>
              <w:t>计划投资X亿元，持续提升农业科技水平，大力发展数字农业和智慧农业，建设双辽市农业大数据平台、农业无人机应用基地，依靠科技创新提高单产和品质，全面提升土地产出率和农业资源利用效率。计划投资X万元，鼓励在双种业企业开展AI育种、智慧育种，十五五期间双辽市选育高质量种子X种。</w:t>
            </w:r>
          </w:p>
        </w:tc>
      </w:tr>
    </w:tbl>
    <w:p w14:paraId="39220390">
      <w:pPr>
        <w:pStyle w:val="3"/>
        <w:spacing w:before="312" w:after="312"/>
      </w:pPr>
      <w:bookmarkStart w:id="28" w:name="_Toc15535"/>
      <w:bookmarkStart w:id="29" w:name="_Toc24978"/>
      <w:r>
        <w:t>第二节 打造现代化农业产业体系</w:t>
      </w:r>
      <w:bookmarkEnd w:id="28"/>
      <w:bookmarkEnd w:id="29"/>
    </w:p>
    <w:p w14:paraId="057000CA">
      <w:pPr>
        <w:ind w:firstLine="602"/>
        <w:rPr>
          <w:rFonts w:cs="Times New Roman"/>
        </w:rPr>
      </w:pPr>
      <w:r>
        <w:rPr>
          <w:rFonts w:cs="Times New Roman"/>
          <w:b/>
          <w:bCs/>
        </w:rPr>
        <w:t>构建精深加工产业链条，延长农业价值链</w:t>
      </w:r>
      <w:r>
        <w:rPr>
          <w:rFonts w:cs="Times New Roman"/>
        </w:rPr>
        <w:t>。依托农产品资源优势，将补齐农产品深加工短板作为突破口，推动农产品和农副产品精深加工向支柱产业迈进，打造省级农产品精深加工基地。重点推进“种植—养护—加工”一体化体系建设，实现农产品加工转化率达到X%以上。创建双辽现代化农业产业园，统筹土地资源、引入数字化智慧化相关农业设施，与科研院所结合，引导本地企业广泛引进现代加工设备和智能化加工工艺，提升产业现代化水平。围绕玉米、大米、花生等资源优势农产品，系统推进产业链延链、补链、强链。引进一批农产品精深加工领域龙头企业，构建现代农业物流体系，加快形成集加工、仓储、销售于一体的农业产业集群。依托资源优势，加快布局禾丰年加工3万吨调理品（预制菜）工厂建设，围绕主导企业禾丰牧业进行上下游配套招商，着力打造集休闲零食、速冻食品、预制菜于一体的特色食品产业链。“十五五”期末实现农产品加工转化率提升到70%。</w:t>
      </w:r>
    </w:p>
    <w:p w14:paraId="00525AAB">
      <w:pPr>
        <w:ind w:firstLine="600"/>
        <w:rPr>
          <w:rFonts w:cs="Times New Roma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578A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5536C642">
            <w:pPr>
              <w:ind w:firstLine="562"/>
              <w:jc w:val="center"/>
              <w:rPr>
                <w:rFonts w:cs="Times New Roman"/>
              </w:rPr>
            </w:pPr>
            <w:r>
              <w:rPr>
                <w:rFonts w:eastAsia="方正楷体_GBK" w:cs="Times New Roman"/>
                <w:b/>
                <w:bCs/>
                <w:sz w:val="28"/>
                <w:lang w:val="en-GB"/>
              </w:rPr>
              <w:t>专栏：玉米、花生、大米优势产业</w:t>
            </w:r>
          </w:p>
        </w:tc>
      </w:tr>
      <w:tr w14:paraId="760F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2B16E2B3">
            <w:pPr>
              <w:ind w:firstLine="600"/>
              <w:rPr>
                <w:rFonts w:cs="Times New Roman"/>
              </w:rPr>
            </w:pPr>
            <w:r>
              <w:rPr>
                <w:rFonts w:cs="Times New Roman"/>
              </w:rPr>
              <w:t>发挥农产品资源优势，谋划重大项目投资。玉米产业方面，延伸发展鲜食玉米、玉米粒深加工、玉米须茶、玉米淀粉及甲醇、乙醇产品，推动总投资均为8000万元的嘉裕实为鲜食玉米加工项目和功能性保健玉米汁饮料项目落地；大米方面，推进米粉、米糊、米醋等系列产品开发；花生方面，发展花生油、休闲花生零食、白藜芦醇等高附加值产品，谋划总投资18亿元的惠丰油业重启项目，加快总投资3000万元的花生油深加工项目落地。</w:t>
            </w:r>
          </w:p>
        </w:tc>
      </w:tr>
    </w:tbl>
    <w:p w14:paraId="61B3D904">
      <w:pPr>
        <w:ind w:firstLine="602"/>
        <w:rPr>
          <w:rFonts w:cs="Times New Roman"/>
        </w:rPr>
      </w:pPr>
      <w:r>
        <w:rPr>
          <w:rFonts w:cs="Times New Roman"/>
          <w:b/>
          <w:bCs/>
        </w:rPr>
        <w:t>拓展农村电商渠道，推动农业“触网”提质增效</w:t>
      </w:r>
      <w:r>
        <w:rPr>
          <w:rFonts w:cs="Times New Roman"/>
        </w:rPr>
        <w:t>。推动农村电商提档升级，做大做强“吉祥吉品”，鼓励支持村干部、返乡青年、留守妇女等群体积极参与农产品直播，激活电商带货活力。统筹使用乡村振兴专项资金，在部分中心村镇建设农户共享公益直播间，并提供直播技能培训，实现农民“零门槛”入局。支持农业企业线上线下融合销售，推动形成“生产—销售—配送”一体化农村电商生态圈。十五五期间，加快水稻产业融合休闲农业示范点项目</w:t>
      </w:r>
    </w:p>
    <w:p w14:paraId="75999B8F">
      <w:pPr>
        <w:ind w:firstLine="0" w:firstLineChars="0"/>
        <w:rPr>
          <w:rFonts w:cs="Times New Roman"/>
        </w:rPr>
      </w:pPr>
      <w:r>
        <w:rPr>
          <w:rFonts w:cs="Times New Roman"/>
        </w:rPr>
        <w:t>和智慧食用菌特色产业三产融合项目电商培育，聚集电商企业X家，开展线上宣传推介营销促销活动X场，实现通辽市农产品线上销售额X亿元。</w:t>
      </w:r>
    </w:p>
    <w:p w14:paraId="391AECCC">
      <w:pPr>
        <w:ind w:firstLine="602"/>
        <w:rPr>
          <w:rFonts w:cs="Times New Roman"/>
        </w:rPr>
      </w:pPr>
      <w:r>
        <w:rPr>
          <w:rFonts w:cs="Times New Roman"/>
          <w:b/>
          <w:bCs/>
        </w:rPr>
        <w:t>发展现代畜牧业，推动养殖业全链条升级</w:t>
      </w:r>
      <w:r>
        <w:rPr>
          <w:rFonts w:cs="Times New Roman"/>
        </w:rPr>
        <w:t>。加快建设规模化、标准化养殖基地，推动分散养殖向集约化、现代化转型升级。引进和培育优质畜牧业龙头企业，全市龙头养殖企业总数达到X户，形成“企业+农户”的新型养殖格局。猪、牛、羊和禽类保有量分别达到X万头（只）、X万头、X万只和X万只，持续扩大养殖产能和稳定供给能力。推进畜牧交易数字化，建设现代信息化畜牧交易中心，提升畜牧产品流通效率和交易透明度。围绕“繁育—养殖—屠宰”全流程，构建完整畜牧业产业链体系。加快引进牛羊类屠宰企业，提升屠宰能力，年屠宰肉牛达X万头、肉羊X万只，实现畜牧本地屠宰率达到X%。</w:t>
      </w:r>
    </w:p>
    <w:p w14:paraId="5F214B83">
      <w:pPr>
        <w:ind w:firstLine="602"/>
        <w:rPr>
          <w:rFonts w:cs="Times New Roman"/>
          <w:lang w:val="en-GB"/>
        </w:rPr>
      </w:pPr>
      <w:r>
        <w:rPr>
          <w:rFonts w:cs="Times New Roman"/>
          <w:b/>
          <w:bCs/>
          <w:lang w:val="en-GB"/>
        </w:rPr>
        <w:t>打造“双辽品牌”，提升农畜产品市场影响力</w:t>
      </w:r>
      <w:r>
        <w:rPr>
          <w:rFonts w:cs="Times New Roman"/>
          <w:lang w:val="en-GB"/>
        </w:rPr>
        <w:t>。持续强化“双辽品牌”建设，推动畜牧产品和农产品认证工作体系化、标准化，打造具有区域辨识度的产品品牌。推行“一个品类、一家龙头”策略，明确牛、羊、禽类各产业链核心企业，构建“政府引导+龙头带动+百姓受益”的协同发展机制。加快形成年均肉制品运输能力X万吨的物流体系，为畜产品大规模外销提供保障。</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2345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6EE9F20D">
            <w:pPr>
              <w:ind w:firstLine="562"/>
              <w:jc w:val="center"/>
              <w:rPr>
                <w:rFonts w:cs="Times New Roman"/>
                <w:lang w:val="en-GB"/>
              </w:rPr>
            </w:pPr>
            <w:r>
              <w:rPr>
                <w:rFonts w:eastAsia="方正楷体_GBK" w:cs="Times New Roman"/>
                <w:b/>
                <w:sz w:val="28"/>
                <w:szCs w:val="28"/>
              </w:rPr>
              <w:t>专栏：畜牧业深加工</w:t>
            </w:r>
          </w:p>
        </w:tc>
      </w:tr>
      <w:tr w14:paraId="481A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0C3D5348">
            <w:pPr>
              <w:ind w:firstLine="600"/>
              <w:rPr>
                <w:rFonts w:cs="Times New Roman"/>
                <w:lang w:val="en-GB"/>
              </w:rPr>
            </w:pPr>
            <w:r>
              <w:rPr>
                <w:rFonts w:cs="Times New Roman"/>
                <w:lang w:val="en-GB"/>
              </w:rPr>
              <w:t>引进一批预制菜企业，依托本地优质畜牧资源，围绕牛肉开发牛肉干、牛肉肠、休闲牛肉食品等系列产品，</w:t>
            </w:r>
            <w:r>
              <w:rPr>
                <w:rFonts w:cs="Times New Roman"/>
              </w:rPr>
              <w:t>重点推动双泽肉牛存栏由3000头扩大到2万头，落地总投资10亿元的中吉牧业10万头肉牛屠宰加工项目。</w:t>
            </w:r>
            <w:r>
              <w:rPr>
                <w:rFonts w:cs="Times New Roman"/>
                <w:lang w:val="en-GB"/>
              </w:rPr>
              <w:t>围绕羊肉开发火锅羊肉、烧烤羊肉等预制菜品，建设</w:t>
            </w:r>
            <w:r>
              <w:rPr>
                <w:rFonts w:cs="Times New Roman"/>
              </w:rPr>
              <w:t>伊诚清真肉羊屠宰及牛羊副产品深加工项目</w:t>
            </w:r>
            <w:r>
              <w:rPr>
                <w:rFonts w:cs="Times New Roman"/>
                <w:lang w:val="en-GB"/>
              </w:rPr>
              <w:t>。围绕猪肉开发猪肉肠、猪肉松、猪肉预制菜产品，布局</w:t>
            </w:r>
            <w:r>
              <w:rPr>
                <w:rFonts w:cs="Times New Roman"/>
              </w:rPr>
              <w:t>总投资2亿元的牧原10万头生猪屠宰项目及30万头高质量生猪养殖项目；</w:t>
            </w:r>
            <w:r>
              <w:rPr>
                <w:rFonts w:cs="Times New Roman"/>
                <w:lang w:val="en-GB"/>
              </w:rPr>
              <w:t>围绕禽类开发低脂鸡胸肉、速食鸡腿肉等特色食品，推动畜禽产品精深加工全方位发展，加快建设</w:t>
            </w:r>
            <w:r>
              <w:rPr>
                <w:rFonts w:cs="Times New Roman"/>
              </w:rPr>
              <w:t>总投资16亿元的禾丰8000万只肉鸡全产业链以及20个养殖场项目。</w:t>
            </w:r>
          </w:p>
        </w:tc>
      </w:tr>
    </w:tbl>
    <w:p w14:paraId="29C7C0CE">
      <w:pPr>
        <w:pStyle w:val="3"/>
        <w:spacing w:before="312" w:after="312"/>
      </w:pPr>
      <w:bookmarkStart w:id="30" w:name="_Toc32047"/>
      <w:bookmarkStart w:id="31" w:name="_Toc26356"/>
      <w:r>
        <w:t>第三节 建设宜居宜业和美乡村</w:t>
      </w:r>
      <w:bookmarkEnd w:id="30"/>
      <w:bookmarkEnd w:id="31"/>
    </w:p>
    <w:p w14:paraId="1FB98A29">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夯实基础设施建设，提升乡村承载能力。</w:t>
      </w:r>
      <w:r>
        <w:rPr>
          <w:rFonts w:cs="Times New Roman"/>
          <w:color w:val="000000" w:themeColor="text1"/>
          <w14:textFill>
            <w14:solidFill>
              <w14:schemeClr w14:val="tx1"/>
            </w14:solidFill>
          </w14:textFill>
        </w:rPr>
        <w:t>聚焦乡村发展短板，持续改善农村基础设施条件和公共服务质量，推动119个村基础设施提升，全面提升乡村整体发展能力和人居品质。深入巩固“千村示范、百村提升”创建成果，迭代拓展“双新”（新风貌、新风尚）、“双秀”（秀美村庄、秀美庭院）、“服茂”（服务优、功能全）三条“和美乡村”示范带，形成点线面一体推进格局。坚持生态优先，加快推进绿化美化。认真贯彻落实中央和省市关于“大规模国土绿化行动”“全民共建、绿美吉林”的决策部署，全面推行“林长制”，大力开展植树造林，构筑绿色生态屏障。同步推进河湖连通、水系连通等工程，提升水生态系统连贯性。到2030年，全市新改建农村公路1815公里，新改建安全饮水管网4715公里，整治3400公里沟渠，推动乡镇生活污水综合治理二期工程和农村生活污水治理项目全面建成投入运行，农村交通与环境基础设施整体水平显著提升。</w:t>
      </w:r>
    </w:p>
    <w:p w14:paraId="748E911B">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推进数字乡村建设，释放农村发展新动能。</w:t>
      </w:r>
      <w:r>
        <w:rPr>
          <w:rFonts w:cs="Times New Roman"/>
          <w:color w:val="000000" w:themeColor="text1"/>
          <w14:textFill>
            <w14:solidFill>
              <w14:schemeClr w14:val="tx1"/>
            </w14:solidFill>
          </w14:textFill>
        </w:rPr>
        <w:t>立足数字化、智能化发展趋势，加快乡村基础网络建设，推进“数智乡村”建设步伐。完善5G等新型基础设施覆盖，搭建统一的数字化综合平台，为村民提供便捷高效的政务服务。推进农业物联网应用，在农田、养殖场部署智能感知设备，实时采集并分析土壤、气象、作物等关键数据，提升农业生产精准化、智能化水平。“十五五”期间，全面建立农产品溯源体系，实现农产品从田间到餐桌的全过程可视化管理和追溯。同步建设“数字乡旅”服务平台，推动数字文旅融合发展，拓展乡村经济新场景新业态。</w:t>
      </w:r>
    </w:p>
    <w:p w14:paraId="0FCF2F22">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加强公共服务供给，推动城乡基本服务均等化。</w:t>
      </w:r>
      <w:r>
        <w:rPr>
          <w:rFonts w:cs="Times New Roman"/>
          <w:color w:val="000000" w:themeColor="text1"/>
          <w14:textFill>
            <w14:solidFill>
              <w14:schemeClr w14:val="tx1"/>
            </w14:solidFill>
          </w14:textFill>
        </w:rPr>
        <w:t>紧扣群众“急难愁盼”，不断完善乡村教育、医疗、养老等公共服务体系。加快乡村小规模学校优化整合，完善硬件配套和师资配备，全面提升基础教育质量和教育公平水平。持续推进紧密型县域医疗卫生共同体建设，推动市区优质医疗资源向乡村延伸，实现“小病不出村、慢性病不出镇”的基层诊疗目标。聚焦农村老龄化趋势，健全“居家为基础、服务点为依托、机构为补充”的乡村养老服务体系。到2030年，全市新建或改扩建乡村小学X所、乡村卫生院7个、乡村养老服务机构2个，全面提升农村基本公共服务均等化、便利化水平。</w:t>
      </w:r>
    </w:p>
    <w:p w14:paraId="6B971639">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打造生态宜居环境，构建绿色</w:t>
      </w:r>
      <w:r>
        <w:rPr>
          <w:rFonts w:hint="eastAsia" w:cs="Times New Roman"/>
          <w:b/>
          <w:bCs/>
          <w:color w:val="000000" w:themeColor="text1"/>
          <w14:textFill>
            <w14:solidFill>
              <w14:schemeClr w14:val="tx1"/>
            </w14:solidFill>
          </w14:textFill>
        </w:rPr>
        <w:t>和谐</w:t>
      </w:r>
      <w:r>
        <w:rPr>
          <w:rFonts w:cs="Times New Roman"/>
          <w:b/>
          <w:bCs/>
          <w:color w:val="000000" w:themeColor="text1"/>
          <w14:textFill>
            <w14:solidFill>
              <w14:schemeClr w14:val="tx1"/>
            </w14:solidFill>
          </w14:textFill>
        </w:rPr>
        <w:t>乡村。</w:t>
      </w:r>
      <w:r>
        <w:rPr>
          <w:rFonts w:cs="Times New Roman"/>
          <w:color w:val="000000" w:themeColor="text1"/>
          <w14:textFill>
            <w14:solidFill>
              <w14:schemeClr w14:val="tx1"/>
            </w14:solidFill>
          </w14:textFill>
        </w:rPr>
        <w:t>坚持系统治理理念，全面提升乡村生态环境质量。强化河湖综合治理，持续巩固东、西辽河水质改善成果，确保水环境质量稳定达标。加大农村大气污染治理力度，深入实施秸秆禁烧、清洁能源替代等工程，协同控制多种污染物排放。持续推进农业面源污染防治，实施农业废弃物资源化利用行动，构建土壤污染防控体系，确保农业用地生态安全。加快生态系统修复，推进绿水长廊、矿山修复等重点生态工程，全面落实林（草）长制、河（湖）长制责任体系，着力打造生态宜居、环境优美的现代乡村人居环境。到2030年，全市空气质量优良天数比例稳定在85%以上，高质量实施“第三个十年绿美吉林行动”，建成一批具有双辽特色的生态样板村庄。</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78F7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335CD651">
            <w:pPr>
              <w:ind w:firstLine="562"/>
              <w:jc w:val="center"/>
              <w:rPr>
                <w:rFonts w:cs="Times New Roman"/>
                <w:color w:val="000000" w:themeColor="text1"/>
                <w14:textFill>
                  <w14:solidFill>
                    <w14:schemeClr w14:val="tx1"/>
                  </w14:solidFill>
                </w14:textFill>
              </w:rPr>
            </w:pPr>
            <w:r>
              <w:rPr>
                <w:rFonts w:eastAsia="方正楷体_GBK" w:cs="Times New Roman"/>
                <w:b/>
                <w:sz w:val="28"/>
                <w:szCs w:val="28"/>
              </w:rPr>
              <w:t>专栏：乡村基础设施建设</w:t>
            </w:r>
          </w:p>
        </w:tc>
      </w:tr>
      <w:tr w14:paraId="0CE5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12567BC3">
            <w:pPr>
              <w:numPr>
                <w:ilvl w:val="0"/>
                <w:numId w:val="2"/>
              </w:numPr>
              <w:ind w:firstLine="602"/>
              <w:rPr>
                <w:rFonts w:cs="Times New Roman"/>
              </w:rPr>
            </w:pPr>
            <w:r>
              <w:rPr>
                <w:rFonts w:cs="Times New Roman"/>
                <w:b/>
                <w:bCs/>
              </w:rPr>
              <w:t>乡村交通建设：</w:t>
            </w:r>
            <w:r>
              <w:rPr>
                <w:rFonts w:cs="Times New Roman"/>
              </w:rPr>
              <w:t>计划投资5亿元提升乡村基础设施水平，建设宜居宜业和美乡村。修建乡镇路网，依托G303、G203、G25的道路建设提升乡镇间联通能力，增强X602、卧双公路、卧永公路等道路的对乡村的串联能力。十五五期间，新改建乡镇公路850公里，改造965公里农村道路，畅通乡村百姓出行需求，形成日臻完善的双辽村镇公路网。</w:t>
            </w:r>
          </w:p>
          <w:p w14:paraId="4E0DA806">
            <w:pPr>
              <w:numPr>
                <w:ilvl w:val="0"/>
                <w:numId w:val="2"/>
              </w:numPr>
              <w:ind w:firstLine="562"/>
              <w:rPr>
                <w:rFonts w:cs="Times New Roman"/>
              </w:rPr>
            </w:pPr>
            <w:r>
              <w:rPr>
                <w:rFonts w:cs="Times New Roman"/>
                <w:b/>
                <w:color w:val="000000"/>
                <w:sz w:val="28"/>
              </w:rPr>
              <w:t>数字乡村建设：</w:t>
            </w:r>
            <w:r>
              <w:rPr>
                <w:rFonts w:cs="Times New Roman"/>
                <w:bCs/>
                <w:color w:val="000000"/>
                <w:sz w:val="28"/>
              </w:rPr>
              <w:t>计划投资X亿元，建设乡村数字基础设施，十五五期间建设乡村5G基站X座。投资X万元，搭建乡村数字化综合平台，便捷村镇居民政务服务。</w:t>
            </w:r>
          </w:p>
          <w:p w14:paraId="011F3AA6">
            <w:pPr>
              <w:numPr>
                <w:ilvl w:val="0"/>
                <w:numId w:val="2"/>
              </w:numPr>
              <w:ind w:firstLine="562"/>
              <w:rPr>
                <w:rFonts w:cs="Times New Roman"/>
                <w:color w:val="000000" w:themeColor="text1"/>
                <w14:textFill>
                  <w14:solidFill>
                    <w14:schemeClr w14:val="tx1"/>
                  </w14:solidFill>
                </w14:textFill>
              </w:rPr>
            </w:pPr>
            <w:r>
              <w:rPr>
                <w:rFonts w:cs="Times New Roman"/>
                <w:b/>
                <w:color w:val="000000"/>
                <w:sz w:val="28"/>
              </w:rPr>
              <w:t>乡村公共服务建设：</w:t>
            </w:r>
            <w:r>
              <w:rPr>
                <w:rFonts w:cs="Times New Roman"/>
                <w:bCs/>
                <w:color w:val="000000"/>
                <w:sz w:val="28"/>
              </w:rPr>
              <w:t>计划投资X万元，综合提升乡村公共服务设施水平。加快优化整合王奔镇和新立乡境内小学，集中办学资源提升教学辐射能力。推进市区医疗资源向乡村延伸，投资7600万元综合提升双辽市乡镇卫生院基础设施水平。加快双山镇和茂林镇中心卫生院建设，持续提升双辽市新立乡卫生院等四家基层医疗机构公共卫生服务能力；投资3278万元建设双辽市茂林镇社会福利服务中心和双辽市卧虎镇社会福利中心建设，形成245张乡村养老床位，提升乡村养老福利保障能力。</w:t>
            </w:r>
          </w:p>
        </w:tc>
      </w:tr>
    </w:tbl>
    <w:p w14:paraId="6B105E10">
      <w:pPr>
        <w:pStyle w:val="3"/>
        <w:spacing w:before="312" w:after="312"/>
      </w:pPr>
      <w:bookmarkStart w:id="32" w:name="_Toc8038"/>
      <w:bookmarkStart w:id="33" w:name="_Toc13015"/>
      <w:r>
        <w:t>第四节 推动农业农村改革</w:t>
      </w:r>
      <w:bookmarkEnd w:id="32"/>
      <w:bookmarkEnd w:id="33"/>
    </w:p>
    <w:p w14:paraId="6552AB70">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有序推进合村并镇，推动资源聚合与人口集聚。</w:t>
      </w:r>
      <w:r>
        <w:rPr>
          <w:rFonts w:cs="Times New Roman"/>
          <w:color w:val="000000" w:themeColor="text1"/>
          <w14:textFill>
            <w14:solidFill>
              <w14:schemeClr w14:val="tx1"/>
            </w14:solidFill>
          </w14:textFill>
        </w:rPr>
        <w:t>针对空置率超过50%的自然村，分类施策，科学界定190个自然村的发展方向与转型策略。对于经济发展困难、基础设施短板突出的村庄，稳步实施易地扶贫搬迁；对于自然禀赋较差、灾害频发的村落，有序推动生态宜居搬迁；对于人口流失严重、常住人口不足的区域，实施农村积聚搬迁，集中配套资源，提升服务效能。以“自愿搬迁+差异化补偿”为基本机制，鼓励群众迁入中心村，实现自然屯整体并入中心村。通过空间重构，增强村庄聚合能力和发展支撑力，为下一步公共资源集中投放打下基础。“十五五”期间，全面完成合村并镇试点任务。</w:t>
      </w:r>
    </w:p>
    <w:p w14:paraId="4C526ABA">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以“大村制”改革为载体，提升乡村治理效能。</w:t>
      </w:r>
      <w:r>
        <w:rPr>
          <w:rFonts w:cs="Times New Roman"/>
          <w:color w:val="000000" w:themeColor="text1"/>
          <w14:textFill>
            <w14:solidFill>
              <w14:schemeClr w14:val="tx1"/>
            </w14:solidFill>
          </w14:textFill>
        </w:rPr>
        <w:t>依托行政区划调整和资源重组，在双辽市部分区域试点建设“大村庄制”管理模式，推动村庄规模化重构、资源制度化统筹，实现“从分散治理向集约治理”转型。围绕原行政村的“人、物、地、债”等资源进行有机整合，形成统一管理、功能完善、运行高效的大村庄治理单元。持续推进道路硬化、污水管网、环境整治等基础设施全覆盖，全面提升大村庄的公共服务能力和人居环境水平。“十五五”期间，计划在全市范围探索设立大村X个，形成一批可复制、可推广的“大村庄制”示范样板，夯实乡村现代化管理基础。</w:t>
      </w:r>
    </w:p>
    <w:p w14:paraId="1EBEB4DE">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以产权制度改革为突破，壮大集体经济实力。</w:t>
      </w:r>
      <w:r>
        <w:rPr>
          <w:rFonts w:cs="Times New Roman"/>
          <w:color w:val="000000" w:themeColor="text1"/>
          <w14:textFill>
            <w14:solidFill>
              <w14:schemeClr w14:val="tx1"/>
            </w14:solidFill>
          </w14:textFill>
        </w:rPr>
        <w:t>深入推进农业农村产权制度改革，赋权赋能农村集体经济组织，唤醒农村沉睡资产潜力。坚持“资源变资产、资金变股金、农民变股东”的改革导向，推动形成多元化的股份合作形式，构建运行高效、治理规范的集体经济发展机制。完善农民对集体资产的股份占有、收益分配、有偿退出、抵押担保、继承转让等权利体系，确保农民真正成为集体资产的利益主体。鼓励经济实力较强的集体组织通过联建联营、产业共建等方式，带动周边村庄协同发展。强化村党组织领导作用，构建“党组织+集体经济组织”双向融合机制，防止内部少数人控制和外部资本侵占集体资产。“十五五”期间，在X个村庄开展产权机制改革试点，提升农村资源的市场配置效率和农民财产性收入水平。</w:t>
      </w:r>
    </w:p>
    <w:p w14:paraId="6D3636F7">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以投入机制改革为支撑，构建强保障新体系。</w:t>
      </w:r>
      <w:r>
        <w:rPr>
          <w:rFonts w:cs="Times New Roman"/>
          <w:color w:val="000000" w:themeColor="text1"/>
          <w14:textFill>
            <w14:solidFill>
              <w14:schemeClr w14:val="tx1"/>
            </w14:solidFill>
          </w14:textFill>
        </w:rPr>
        <w:t>推动“三农”投入优先保障机制持续优化，进一步提高土地出让收益用于农业农村比例。健全以财政奖补、信贷支持、项目引导为核心的政策体系，吸引工商资本向适合产业化、规模化、集约化经营的农业领域聚集。加快建立新型农业经营主体培育机制和信用评价体系，落实财政、税收、土地、信贷、保险等综合性支持政策，为农业经营主体提供全生命周期政策支持。深化供销合作社综合改革，全面实施供销体系培育壮大工程，推动“拨改投”改革在涉农领域广泛实施。“十五五”期间，计划拨付乡村保障资金X亿元，带动农村人口年收入提升X元，全面夯实农村高质量发展的物质基础。</w:t>
      </w:r>
    </w:p>
    <w:p w14:paraId="0796B2AA">
      <w:pPr>
        <w:pStyle w:val="2"/>
        <w:spacing w:before="312" w:after="312"/>
        <w:rPr>
          <w:rFonts w:cs="Times New Roman"/>
        </w:rPr>
      </w:pPr>
      <w:bookmarkStart w:id="34" w:name="_Toc13959"/>
      <w:bookmarkStart w:id="35" w:name="_Toc12624"/>
      <w:r>
        <w:rPr>
          <w:rFonts w:cs="Times New Roman"/>
        </w:rPr>
        <w:t xml:space="preserve">第四章 </w:t>
      </w:r>
      <w:bookmarkEnd w:id="34"/>
      <w:r>
        <w:rPr>
          <w:rFonts w:cs="Times New Roman"/>
        </w:rPr>
        <w:t>推动新型工业化，构建现代化产业新体系</w:t>
      </w:r>
      <w:bookmarkEnd w:id="35"/>
    </w:p>
    <w:p w14:paraId="0C9B58A5">
      <w:pPr>
        <w:ind w:firstLine="600"/>
        <w:rPr>
          <w:rFonts w:cs="Times New Roman"/>
          <w:color w:val="000000" w:themeColor="text1"/>
          <w14:textFill>
            <w14:solidFill>
              <w14:schemeClr w14:val="tx1"/>
            </w14:solidFill>
          </w14:textFill>
        </w:rPr>
      </w:pPr>
      <w:r>
        <w:rPr>
          <w:rFonts w:cs="Times New Roman"/>
        </w:rPr>
        <w:t>锚定四平市“八大产业”和双辽市“四个基地”高质量发展目标，积极推动产业链集聚，打造省级绿色能源生产基地、升级高端玻璃和新材料生产基地、省级精细化工产业基地和升级农产品精深加工基地，全面提升新型工业化发展水平，加快形成新质生产力，以产业突破、工业提升推动三级结构比优化至</w:t>
      </w:r>
      <w:r>
        <w:rPr>
          <w:rFonts w:hint="eastAsia" w:cs="Times New Roman"/>
        </w:rPr>
        <w:t>3</w:t>
      </w:r>
      <w:r>
        <w:rPr>
          <w:rFonts w:cs="Times New Roman"/>
        </w:rPr>
        <w:t>:</w:t>
      </w:r>
      <w:r>
        <w:rPr>
          <w:rFonts w:hint="eastAsia" w:cs="Times New Roman"/>
        </w:rPr>
        <w:t>3</w:t>
      </w:r>
      <w:r>
        <w:rPr>
          <w:rFonts w:cs="Times New Roman"/>
        </w:rPr>
        <w:t>:4。力争到2030年，工业总产值达</w:t>
      </w:r>
      <w:r>
        <w:rPr>
          <w:rFonts w:hint="eastAsia" w:cs="Times New Roman"/>
        </w:rPr>
        <w:t>120</w:t>
      </w:r>
      <w:r>
        <w:rPr>
          <w:rFonts w:cs="Times New Roman"/>
        </w:rPr>
        <w:t>亿元，其中电力能源、玻璃建材、化工、农产品加工产值分别达到</w:t>
      </w:r>
      <w:r>
        <w:rPr>
          <w:rFonts w:hint="eastAsia" w:cs="Times New Roman"/>
        </w:rPr>
        <w:t>50</w:t>
      </w:r>
      <w:r>
        <w:rPr>
          <w:rFonts w:cs="Times New Roman"/>
        </w:rPr>
        <w:t>亿元、</w:t>
      </w:r>
      <w:r>
        <w:rPr>
          <w:rFonts w:hint="eastAsia" w:cs="Times New Roman"/>
        </w:rPr>
        <w:t>3</w:t>
      </w:r>
      <w:r>
        <w:rPr>
          <w:rFonts w:cs="Times New Roman"/>
        </w:rPr>
        <w:t>0亿元、</w:t>
      </w:r>
      <w:r>
        <w:rPr>
          <w:rFonts w:hint="eastAsia" w:cs="Times New Roman"/>
        </w:rPr>
        <w:t>3</w:t>
      </w:r>
      <w:r>
        <w:rPr>
          <w:rFonts w:cs="Times New Roman"/>
        </w:rPr>
        <w:t>0亿元、</w:t>
      </w:r>
      <w:r>
        <w:rPr>
          <w:rFonts w:hint="eastAsia" w:cs="Times New Roman"/>
        </w:rPr>
        <w:t>1</w:t>
      </w:r>
      <w:r>
        <w:rPr>
          <w:rFonts w:cs="Times New Roman"/>
        </w:rPr>
        <w:t>0亿元，充分发挥双辽市在助力四平市实现</w:t>
      </w:r>
      <w:r>
        <w:rPr>
          <w:rFonts w:hint="eastAsia" w:cs="Times New Roman"/>
        </w:rPr>
        <w:t>发展</w:t>
      </w:r>
      <w:r>
        <w:rPr>
          <w:rFonts w:cs="Times New Roman"/>
        </w:rPr>
        <w:t>目标的担当作为和发展</w:t>
      </w:r>
      <w:r>
        <w:rPr>
          <w:rFonts w:cs="Times New Roman"/>
          <w:color w:val="000000" w:themeColor="text1"/>
          <w14:textFill>
            <w14:solidFill>
              <w14:schemeClr w14:val="tx1"/>
            </w14:solidFill>
          </w14:textFill>
        </w:rPr>
        <w:t>魄力。</w:t>
      </w:r>
    </w:p>
    <w:p w14:paraId="65F88AED">
      <w:pPr>
        <w:pStyle w:val="3"/>
        <w:spacing w:before="312" w:after="312"/>
      </w:pPr>
      <w:bookmarkStart w:id="36" w:name="_Toc26321"/>
      <w:bookmarkStart w:id="37" w:name="_Toc17185"/>
      <w:r>
        <w:t>第一节 打造省级电力能源产业基地</w:t>
      </w:r>
      <w:bookmarkEnd w:id="36"/>
      <w:bookmarkEnd w:id="37"/>
    </w:p>
    <w:p w14:paraId="24DD65C6">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大幅提升电力能源产业产值。</w:t>
      </w:r>
      <w:r>
        <w:rPr>
          <w:rFonts w:cs="Times New Roman"/>
          <w:color w:val="000000" w:themeColor="text1"/>
          <w14:textFill>
            <w14:solidFill>
              <w14:schemeClr w14:val="tx1"/>
            </w14:solidFill>
          </w14:textFill>
        </w:rPr>
        <w:t>加快培育以绿色能源为核心的电力产业集群，建设辐射东北、联通全国的清洁能源基地。以双辽绿电产业园为主平台，统筹推进风能、光伏、氢能、绿色</w:t>
      </w:r>
      <w:r>
        <w:rPr>
          <w:rFonts w:cs="Times New Roman"/>
        </w:rPr>
        <w:t>甲醇等多元能源协调发展，</w:t>
      </w:r>
      <w:r>
        <w:rPr>
          <w:rFonts w:cs="Times New Roman"/>
          <w:color w:val="000000" w:themeColor="text1"/>
          <w14:textFill>
            <w14:solidFill>
              <w14:schemeClr w14:val="tx1"/>
            </w14:solidFill>
          </w14:textFill>
        </w:rPr>
        <w:t>打造省级电力能源产业基地。</w:t>
      </w:r>
    </w:p>
    <w:p w14:paraId="2C9F9C73">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推进风光资源高效开发利用。</w:t>
      </w:r>
      <w:r>
        <w:rPr>
          <w:rFonts w:cs="Times New Roman"/>
          <w:color w:val="000000" w:themeColor="text1"/>
          <w14:textFill>
            <w14:solidFill>
              <w14:schemeClr w14:val="tx1"/>
            </w14:solidFill>
          </w14:textFill>
        </w:rPr>
        <w:t>充分发挥双辽地区风能、光伏资源优势，加快重点项目落地实施，</w:t>
      </w:r>
      <w:bookmarkStart w:id="38" w:name="OLE_LINK8"/>
      <w:r>
        <w:rPr>
          <w:rFonts w:cs="Times New Roman"/>
          <w:color w:val="000000" w:themeColor="text1"/>
          <w14:textFill>
            <w14:solidFill>
              <w14:schemeClr w14:val="tx1"/>
            </w14:solidFill>
          </w14:textFill>
        </w:rPr>
        <w:t>推动</w:t>
      </w:r>
      <w:r>
        <w:rPr>
          <w:rFonts w:cs="Times New Roman"/>
          <w:bCs/>
          <w:color w:val="000000" w:themeColor="text1"/>
          <w14:textFill>
            <w14:solidFill>
              <w14:schemeClr w14:val="tx1"/>
            </w14:solidFill>
          </w14:textFill>
        </w:rPr>
        <w:t>38.72亿元的国能吉林双辽800MW风电项目和总投资25亿元国能吉林双辽520MW风电项目</w:t>
      </w:r>
      <w:r>
        <w:rPr>
          <w:rFonts w:cs="Times New Roman"/>
          <w:color w:val="000000" w:themeColor="text1"/>
          <w14:textFill>
            <w14:solidFill>
              <w14:schemeClr w14:val="tx1"/>
            </w14:solidFill>
          </w14:textFill>
        </w:rPr>
        <w:t>建设步伐</w:t>
      </w:r>
      <w:bookmarkEnd w:id="38"/>
      <w:r>
        <w:rPr>
          <w:rFonts w:cs="Times New Roman"/>
          <w:color w:val="000000" w:themeColor="text1"/>
          <w14:textFill>
            <w14:solidFill>
              <w14:schemeClr w14:val="tx1"/>
            </w14:solidFill>
          </w14:textFill>
        </w:rPr>
        <w:t>，全力构建“多点布局、协同发力”的可再生能源供给体系。积极申请绿电指标，争取在国家能源政策中取得先行示范地位，加快推动绿色电力就地消纳，切实缓解企业用电成本偏高问题，增强区域能源使用效率和产业竞争力。</w:t>
      </w:r>
    </w:p>
    <w:p w14:paraId="04FC43FF">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强化能源产业链延伸拓展。</w:t>
      </w:r>
      <w:r>
        <w:rPr>
          <w:rFonts w:cs="Times New Roman"/>
          <w:color w:val="000000" w:themeColor="text1"/>
          <w14:textFill>
            <w14:solidFill>
              <w14:schemeClr w14:val="tx1"/>
            </w14:solidFill>
          </w14:textFill>
        </w:rPr>
        <w:t>聚焦能源链关键环节“补链、延链、强链”，深入挖掘风电、光伏发电副产品综合价值，依托东北地区科研基础优势和双辽本地能源资源禀赋，大力推进工业蒸汽、工业热能的梯级利用。通过引入发电副产品应用产业，推动能源资源多层级开发和再利用，逐步构建起涵盖发电、供热、蒸汽、化工原料的产业协同体系。依托吉西南产业承接平台，紧抓一批氢能及绿色甲醇产业的重大投资产业项目，实现从发电源头到终端应用的系统联动，为能源结构优化和清洁低碳转型提供有力支撑。</w:t>
      </w:r>
    </w:p>
    <w:p w14:paraId="4E7DAA8C">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提升绿色能源技术自主化水平。</w:t>
      </w:r>
      <w:r>
        <w:rPr>
          <w:rFonts w:cs="Times New Roman"/>
          <w:color w:val="000000" w:themeColor="text1"/>
          <w14:textFill>
            <w14:solidFill>
              <w14:schemeClr w14:val="tx1"/>
            </w14:solidFill>
          </w14:textFill>
        </w:rPr>
        <w:t>重点突破氢能制取、储运及绿色甲醇转化等核心环节，紧抓</w:t>
      </w:r>
      <w:r>
        <w:rPr>
          <w:rFonts w:cs="Times New Roman"/>
          <w:bCs/>
          <w:color w:val="000000" w:themeColor="text1"/>
          <w14:textFill>
            <w14:solidFill>
              <w14:schemeClr w14:val="tx1"/>
            </w14:solidFill>
          </w14:textFill>
        </w:rPr>
        <w:t>总投资85亿元协合新能源风、光制氢氨醇一体化和总投资73.3亿元安徽旭合风光绿色氢醇一体化示范项目等一批重大绿色能源项目建设机遇，</w:t>
      </w:r>
      <w:r>
        <w:rPr>
          <w:rFonts w:cs="Times New Roman"/>
          <w:color w:val="000000" w:themeColor="text1"/>
          <w14:textFill>
            <w14:solidFill>
              <w14:schemeClr w14:val="tx1"/>
            </w14:solidFill>
          </w14:textFill>
        </w:rPr>
        <w:t>上马一批中试平台和产业化项目，增强双辽在新型能源技术领域的话语权和带动力。到2030年，全市非化石能源发电占比超过X%，有效支撑吉林省“碳达峰、碳中和”目标实现。</w:t>
      </w:r>
    </w:p>
    <w:p w14:paraId="123214C2">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推进“风光火”多能互补、一体化发展。</w:t>
      </w:r>
      <w:r>
        <w:rPr>
          <w:rFonts w:cs="Times New Roman"/>
          <w:color w:val="000000" w:themeColor="text1"/>
          <w14:textFill>
            <w14:solidFill>
              <w14:schemeClr w14:val="tx1"/>
            </w14:solidFill>
          </w14:textFill>
        </w:rPr>
        <w:t>坚持统筹发展与安全并重，优化双辽火电机组配置结构，提升能源安全保障能力。加快推进“吉电入京”工程建设，构建稳定输电通道。确保双辽电厂6号</w:t>
      </w:r>
      <w:r>
        <w:rPr>
          <w:rFonts w:cs="Times New Roman"/>
          <w:bCs/>
          <w:color w:val="000000" w:themeColor="text1"/>
          <w14:textFill>
            <w14:solidFill>
              <w14:schemeClr w14:val="tx1"/>
            </w14:solidFill>
          </w14:textFill>
        </w:rPr>
        <w:t>1×660MW煤电机组扩建</w:t>
      </w:r>
      <w:r>
        <w:rPr>
          <w:rFonts w:cs="Times New Roman"/>
          <w:color w:val="000000" w:themeColor="text1"/>
          <w14:textFill>
            <w14:solidFill>
              <w14:schemeClr w14:val="tx1"/>
            </w14:solidFill>
          </w14:textFill>
        </w:rPr>
        <w:t>机组如期并网发电，有序推进7号机组前期准备工作。结合能效提升和环保要求，稳妥实施1号、2号老旧机组关停退出计划，持续提高火电系统运行效率和环保水平，保障区域能源供需总体稳定，力争实现火电年发电总量达到266万千瓦。</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4C6B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289F4D99">
            <w:pPr>
              <w:ind w:firstLine="0" w:firstLineChars="0"/>
              <w:jc w:val="center"/>
              <w:rPr>
                <w:rFonts w:cs="Times New Roman"/>
                <w:color w:val="000000" w:themeColor="text1"/>
                <w14:textFill>
                  <w14:solidFill>
                    <w14:schemeClr w14:val="tx1"/>
                  </w14:solidFill>
                </w14:textFill>
              </w:rPr>
            </w:pPr>
            <w:r>
              <w:rPr>
                <w:rFonts w:eastAsia="方正楷体_GBK" w:cs="Times New Roman"/>
                <w:b/>
                <w:bCs/>
                <w:sz w:val="28"/>
              </w:rPr>
              <w:t>专栏：能源领域建设</w:t>
            </w:r>
          </w:p>
        </w:tc>
      </w:tr>
      <w:tr w14:paraId="25E7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05A14936">
            <w:pPr>
              <w:numPr>
                <w:ilvl w:val="0"/>
                <w:numId w:val="3"/>
              </w:numPr>
              <w:ind w:firstLine="562"/>
              <w:rPr>
                <w:rFonts w:cs="Times New Roman"/>
                <w:b/>
                <w:color w:val="000000"/>
                <w:sz w:val="28"/>
              </w:rPr>
            </w:pPr>
            <w:r>
              <w:rPr>
                <w:rFonts w:cs="Times New Roman"/>
                <w:b/>
                <w:color w:val="000000"/>
                <w:sz w:val="28"/>
              </w:rPr>
              <w:t>风光能源建设：</w:t>
            </w:r>
            <w:r>
              <w:rPr>
                <w:rFonts w:cs="Times New Roman"/>
                <w:bCs/>
                <w:color w:val="000000"/>
                <w:sz w:val="28"/>
              </w:rPr>
              <w:t>充分发挥双辽风光资源优势，加快建设双辽市省级绿色能源产业基地，推动总投资38.72亿元的国能吉林双辽800MW风电项目和总投资25亿元国能吉林双辽520MW风电项目尽快建设步伐，并进一步申请双辽市绿色能源建设指标，为后续绿色能源发展奠定基础。用好绿电政策，开展“绿电+N”模式，有效保障总投资85亿元协合新能源风、光制氢氨醇一体化项目、总投资77.4亿元龙源电力—新疆特变电工“风光绿色氢醇航油储”一体化示范项目、总投资73.3亿元安徽旭合风光绿色氢醇一体化示范项目、总投资、总投资60亿元中电建年产10万吨生物质航空煤油、4.9万吨绿醇项目、总投资56.8亿元中国氢能制氢醇一体化产业项目和总投资45亿元国电投（河北）风电制绿氢合成氨一体化项目的开工建设，为双辽市传统产业绿色转型升级提供清洁能源保障，推动绿电园区进入实质跃升阶段。</w:t>
            </w:r>
          </w:p>
          <w:p w14:paraId="7C4A1E12">
            <w:pPr>
              <w:numPr>
                <w:ilvl w:val="0"/>
                <w:numId w:val="3"/>
              </w:numPr>
              <w:ind w:firstLine="562"/>
              <w:rPr>
                <w:rFonts w:cs="Times New Roman"/>
                <w:bCs/>
                <w:sz w:val="28"/>
              </w:rPr>
            </w:pPr>
            <w:r>
              <w:rPr>
                <w:rFonts w:cs="Times New Roman"/>
                <w:b/>
                <w:color w:val="000000"/>
                <w:sz w:val="28"/>
              </w:rPr>
              <w:t>“风光火”多能互补、一体化发展：</w:t>
            </w:r>
            <w:r>
              <w:rPr>
                <w:rFonts w:cs="Times New Roman"/>
                <w:bCs/>
                <w:color w:val="000000"/>
                <w:sz w:val="28"/>
              </w:rPr>
              <w:t>确保双辽电厂6号机组，即总投资26.37亿元国能吉林双辽1×660MW煤电机组扩建项目如期并网发电，有序推进7号机组前期建设工作。结合能效提升和环保要求，稳妥实施1号、2号老旧机组关停退出计划，持续提高火电系统运行效率和环保水平，整合双辽市“风光火”发电资源，重点推动总投资100亿元的双辽电厂“火电+新能源”项目，保障区域能源供需总体稳定，到“十五五”末，实现火电年发电总量达到266万千瓦，风光年发电总量达到300万千瓦，</w:t>
            </w:r>
            <w:r>
              <w:rPr>
                <w:rFonts w:cs="Times New Roman"/>
                <w:bCs/>
                <w:sz w:val="28"/>
              </w:rPr>
              <w:t>电力能源年产值达到130亿元。</w:t>
            </w:r>
          </w:p>
          <w:p w14:paraId="29F44C6A">
            <w:pPr>
              <w:numPr>
                <w:ilvl w:val="0"/>
                <w:numId w:val="3"/>
              </w:numPr>
              <w:ind w:firstLine="562"/>
              <w:rPr>
                <w:rFonts w:cs="Times New Roman"/>
                <w:bCs/>
                <w:color w:val="000000"/>
                <w:sz w:val="28"/>
              </w:rPr>
            </w:pPr>
            <w:r>
              <w:rPr>
                <w:rFonts w:cs="Times New Roman"/>
                <w:b/>
                <w:color w:val="000000"/>
                <w:sz w:val="28"/>
              </w:rPr>
              <w:t>提升本地绿电消纳，探索“绿电+N”模式：</w:t>
            </w:r>
            <w:r>
              <w:rPr>
                <w:rFonts w:cs="Times New Roman"/>
                <w:bCs/>
                <w:color w:val="000000"/>
                <w:sz w:val="28"/>
              </w:rPr>
              <w:t>结合双辽市本地重点谋划总投资18亿元的旭合30万千瓦绿色风电制甲烷、总投资35亿元的氯碱化工园区、总投资29.6亿元的绿色玻璃制品产业园、总投资18.5亿元的新能源重卡服务中心等项目，到“十五五”期末，新增年耗电量达50亿千瓦时。</w:t>
            </w:r>
          </w:p>
          <w:p w14:paraId="1E8AC8F0">
            <w:pPr>
              <w:numPr>
                <w:ilvl w:val="0"/>
                <w:numId w:val="3"/>
              </w:numPr>
              <w:ind w:firstLine="562"/>
              <w:rPr>
                <w:rFonts w:cs="Times New Roman"/>
                <w:color w:val="000000" w:themeColor="text1"/>
                <w14:textFill>
                  <w14:solidFill>
                    <w14:schemeClr w14:val="tx1"/>
                  </w14:solidFill>
                </w14:textFill>
              </w:rPr>
            </w:pPr>
            <w:r>
              <w:rPr>
                <w:rFonts w:cs="Times New Roman"/>
                <w:b/>
                <w:color w:val="000000"/>
                <w:sz w:val="28"/>
              </w:rPr>
              <w:t>强化电网架构，保障“吉电送京”：</w:t>
            </w:r>
            <w:r>
              <w:rPr>
                <w:rFonts w:cs="Times New Roman"/>
                <w:bCs/>
                <w:color w:val="000000"/>
                <w:sz w:val="28"/>
              </w:rPr>
              <w:t>强化电能外输能力，主动作为担当保障能源安全使命，谋划总投资8.1亿元的双山500千伏变电站、总投资2.5亿元的双辽电厂6号机组配套外送线路和总投资1.6亿元的农网改造项目搭建吉西南电网“稳定器”。</w:t>
            </w:r>
          </w:p>
        </w:tc>
      </w:tr>
    </w:tbl>
    <w:p w14:paraId="3FE89831">
      <w:pPr>
        <w:pStyle w:val="3"/>
        <w:spacing w:before="312" w:after="312"/>
      </w:pPr>
      <w:bookmarkStart w:id="39" w:name="_Toc11591"/>
      <w:bookmarkStart w:id="40" w:name="_Toc17858"/>
      <w:r>
        <w:t>第二节 打造</w:t>
      </w:r>
      <w:bookmarkEnd w:id="39"/>
      <w:r>
        <w:t>省级高端玻璃和新材料产业基地</w:t>
      </w:r>
      <w:bookmarkEnd w:id="40"/>
    </w:p>
    <w:p w14:paraId="57E4D5A0">
      <w:pPr>
        <w:ind w:firstLine="602"/>
        <w:rPr>
          <w:rFonts w:cs="Times New Roman"/>
        </w:rPr>
      </w:pPr>
      <w:r>
        <w:rPr>
          <w:rFonts w:cs="Times New Roman"/>
          <w:b/>
          <w:bCs/>
          <w:color w:val="000000" w:themeColor="text1"/>
          <w14:textFill>
            <w14:solidFill>
              <w14:schemeClr w14:val="tx1"/>
            </w14:solidFill>
          </w14:textFill>
        </w:rPr>
        <w:t>推动产业技术升级，实现玻璃产业高端化升级。</w:t>
      </w:r>
      <w:r>
        <w:rPr>
          <w:rFonts w:cs="Times New Roman"/>
          <w:color w:val="000000" w:themeColor="text1"/>
          <w14:textFill>
            <w14:solidFill>
              <w14:schemeClr w14:val="tx1"/>
            </w14:solidFill>
          </w14:textFill>
        </w:rPr>
        <w:t>积极推动技术改造和设备更新，主攻产品高端化升级和产业链上下游延伸拓展提升传统玻璃产业的技术含量和产品附加值。围绕玻璃下游应用，重点建设特种玻璃生产线，发展新型高端新材料特种玻璃产品，强化真空、制镜、超薄玻璃基板、低辐射玻璃等高端细分市场布局，实现由传统建筑玻璃向新材料特种玻璃转变。充分发挥玻璃产品多样化应用优势，推动产业链上下游协同发展，形成涵盖设计研发、制造加工、质量检测、市场应用的完整产业生态。通过产业升级带动硅砂资源开发利用，逐步扩大硅砂资源开采量，打造集硅砂开采、深加工、研发和销售于一体的产业集群。到2030年，依托迎新玻璃“一窑三线”</w:t>
      </w:r>
      <w:r>
        <w:rPr>
          <w:rFonts w:cs="Times New Roman"/>
        </w:rPr>
        <w:t>和金垦日融化1000吨汽车玻璃生产线项目，形成日熔化量3700吨的“三窑八线”同步运行玻璃原片生产格局。</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09AD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4904E172">
            <w:pPr>
              <w:ind w:firstLine="562"/>
              <w:jc w:val="center"/>
              <w:rPr>
                <w:rFonts w:cs="Times New Roman"/>
              </w:rPr>
            </w:pPr>
            <w:r>
              <w:rPr>
                <w:rFonts w:eastAsia="方正楷体_GBK" w:cs="Times New Roman"/>
                <w:b/>
                <w:sz w:val="28"/>
                <w:szCs w:val="28"/>
              </w:rPr>
              <w:t>专栏：玻璃产业技术升级带动硅砂资源开发利用</w:t>
            </w:r>
          </w:p>
        </w:tc>
      </w:tr>
      <w:tr w14:paraId="4B61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3E214A99">
            <w:pPr>
              <w:ind w:firstLine="602"/>
              <w:rPr>
                <w:rFonts w:cs="Times New Roman"/>
              </w:rPr>
            </w:pPr>
            <w:r>
              <w:rPr>
                <w:rFonts w:cs="Times New Roman"/>
                <w:b/>
                <w:bCs/>
              </w:rPr>
              <w:t>引导玻璃产业提质升级。</w:t>
            </w:r>
            <w:r>
              <w:rPr>
                <w:rFonts w:cs="Times New Roman"/>
              </w:rPr>
              <w:t>重点打造迎新、金垦两户玻璃龙头企业，依托迎新玻璃“一窑三线”项目和金垦日融化1000吨汽车玻璃生产线项目，结合国家相关产业政策及绿色发展要求，对现有玻璃产业转型升级为新型高端新材料特种玻璃产品。总计投资7亿元，利用迎新玻璃改造升级后剩余的100吨/日玻璃产能，另外购产能改造原两条700t/d生产线，扩大迎新玻璃生产规模。总计投资2.5亿元，升级改造金垦玻璃现有600吨/日优质浮法玻璃生产线，同时购买400吨/日产能，合并升级成1000吨/日优质浮法玻璃生产线，实现汽车玻璃产业转型升级，整体提升玻璃产业发展质量。通过产业规模扩大，带动硅砂资源开发利用，依托总投资12亿元的硅砂产业园项目和总投资5亿元的硅砂工业园项目，将硅砂开采规模由现在每年20万吨提升到每年100万吨，沿硅砂产业链打造集开采、深加工、研发和销售于一体的产业集群。</w:t>
            </w:r>
          </w:p>
        </w:tc>
      </w:tr>
    </w:tbl>
    <w:p w14:paraId="0445CFAE">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强化绿色制造体系建设，加快低碳技术应用。</w:t>
      </w:r>
      <w:r>
        <w:rPr>
          <w:rFonts w:cs="Times New Roman"/>
          <w:color w:val="000000" w:themeColor="text1"/>
          <w14:textFill>
            <w14:solidFill>
              <w14:schemeClr w14:val="tx1"/>
            </w14:solidFill>
          </w14:textFill>
        </w:rPr>
        <w:t>坚持绿色发展导向，全面推进玻璃建材加工制造产业绿色转型。重点提升固废和废气综合利用水平，围绕双辽市绿色热能综合利用产业园项目建设，重点推动余热蒸汽、热水、炉灰等副产物的循环利用，减少资源浪费和环境负担。加快推动产业链绿色低碳技术应用，强化清洁生产全过程管理，完善污染物排放监控系统，实现生产全流程污染物的实时监控与智能管理。打造符合环保标准的绿色制造体系，推动产业链绿色化改造，形成绿色无碳循环发展的新格局。预计“十五五”期间，双辽市玻璃建材产业将实现二氧化碳减排X吨，其他有害气体排放减少X吨，废料综合利用率提升至X%。</w:t>
      </w:r>
    </w:p>
    <w:p w14:paraId="0FCBDCA3">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推进数字化智能化转型，提升产业核心竞争力。</w:t>
      </w:r>
      <w:r>
        <w:rPr>
          <w:rFonts w:cs="Times New Roman"/>
          <w:color w:val="000000" w:themeColor="text1"/>
          <w14:textFill>
            <w14:solidFill>
              <w14:schemeClr w14:val="tx1"/>
            </w14:solidFill>
          </w14:textFill>
        </w:rPr>
        <w:t>加快新一代信息技术与玻璃建材产业深度融合，推动数字化、智能化技术在生产流程中的全面应用。打造数字化制造平台，实现生产过程自动化与智能化管理，提高生产效率和产品质量的稳定性。加强数据采集与分析，利用人工智能、大数据等技术优化工艺流程，提升生产过程的精准控制和资源利用率。促进传统制造向智能制造转变，推动产业链各环节数字化协同，构建现代化产业体系，为玻璃建材产业持续创新和高质量发展提供坚实支撑。</w:t>
      </w:r>
    </w:p>
    <w:p w14:paraId="3E22606F">
      <w:pPr>
        <w:pStyle w:val="3"/>
        <w:spacing w:before="312" w:after="312"/>
      </w:pPr>
      <w:bookmarkStart w:id="41" w:name="_Toc9987"/>
      <w:bookmarkStart w:id="42" w:name="_Toc31271"/>
      <w:r>
        <w:t>第三节 打造省级精细化工产业基地</w:t>
      </w:r>
      <w:bookmarkEnd w:id="41"/>
      <w:bookmarkEnd w:id="42"/>
    </w:p>
    <w:p w14:paraId="30A3854E">
      <w:pPr>
        <w:ind w:firstLine="602"/>
        <w:rPr>
          <w:rFonts w:cs="Times New Roman"/>
        </w:rPr>
      </w:pPr>
      <w:r>
        <w:rPr>
          <w:rFonts w:cs="Times New Roman"/>
          <w:b/>
          <w:bCs/>
          <w:color w:val="000000" w:themeColor="text1"/>
          <w14:textFill>
            <w14:solidFill>
              <w14:schemeClr w14:val="tx1"/>
            </w14:solidFill>
          </w14:textFill>
        </w:rPr>
        <w:t>强化产业链延伸，推动产业集聚发展。</w:t>
      </w:r>
      <w:r>
        <w:rPr>
          <w:rFonts w:cs="Times New Roman"/>
          <w:color w:val="000000" w:themeColor="text1"/>
          <w14:textFill>
            <w14:solidFill>
              <w14:schemeClr w14:val="tx1"/>
            </w14:solidFill>
          </w14:textFill>
        </w:rPr>
        <w:t>依托现有烧碱、电池和金属化工产业的化工产业基础，积极推进产业链延伸与拓展，吸引上下游企业集聚发展，发展高附加值化学品和副产品资源化循环利用。重点围绕烧碱产业优势，充分利用副产品氯气产量优势，引进聚氨酯、农药等相关产业链企业，形成产业协同效应，推动上下游企业X家入驻，打造基础化工产业完整链条。通过产业链整合，提升资源利用效率和产业整体附加值，</w:t>
      </w:r>
      <w:r>
        <w:rPr>
          <w:rFonts w:cs="Times New Roman"/>
        </w:rPr>
        <w:t>实现产业集聚和规模效应的有机结合。</w:t>
      </w:r>
    </w:p>
    <w:p w14:paraId="7FB6F4C1">
      <w:pPr>
        <w:ind w:firstLine="602"/>
        <w:rPr>
          <w:rFonts w:cs="Times New Roman"/>
          <w:color w:val="000000" w:themeColor="text1"/>
          <w14:textFill>
            <w14:solidFill>
              <w14:schemeClr w14:val="tx1"/>
            </w14:solidFill>
          </w14:textFill>
        </w:rPr>
      </w:pPr>
      <w:r>
        <w:rPr>
          <w:rFonts w:cs="Times New Roman"/>
          <w:b/>
          <w:bCs/>
        </w:rPr>
        <w:t>加快产业数字化转型，推动技术创新升级。</w:t>
      </w:r>
      <w:r>
        <w:rPr>
          <w:rFonts w:cs="Times New Roman"/>
        </w:rPr>
        <w:t>顺应</w:t>
      </w:r>
      <w:r>
        <w:rPr>
          <w:rFonts w:cs="Times New Roman"/>
          <w:color w:val="000000" w:themeColor="text1"/>
          <w14:textFill>
            <w14:solidFill>
              <w14:schemeClr w14:val="tx1"/>
            </w14:solidFill>
          </w14:textFill>
        </w:rPr>
        <w:t>新一代信息技术发展趋势，加快推进基础化工产业与人工智能、数智化技术的深度融合，推动生产工艺开发、制造流程、质量检测和安全管理的智能化升级。鼓励企业加大科研投入，强化技术创新能力，促进产业链上下游企业之间的技术交流与协作。推动建设技术创新平台和实验应用基地，推动科技成果快速转化应用，提升产业创新驱动力和可持续发展能力。</w:t>
      </w:r>
    </w:p>
    <w:p w14:paraId="2F06B040">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优化产业资源供给，强化供给侧结构性改革。</w:t>
      </w:r>
      <w:r>
        <w:rPr>
          <w:rFonts w:cs="Times New Roman"/>
          <w:color w:val="000000" w:themeColor="text1"/>
          <w14:textFill>
            <w14:solidFill>
              <w14:schemeClr w14:val="tx1"/>
            </w14:solidFill>
          </w14:textFill>
        </w:rPr>
        <w:t>围绕供给与需求动态平衡，科学把控产能投放节奏。结合国际经济形势和国内产业转型趋势，提前研判化工产品市场需求，合理调整产能规模，推动化工产业产能的高效有序释放。深入分析供给侧循环中的堵点和瓶颈，积极破解制约产业发展的关键问题，提升资源配置效率，实现供给结构优化升级。“十五五”期间，力争实现化工产业产能X吨，淘汰落后产能设备X个，促进产业供给能力向高质量发展转变。</w:t>
      </w:r>
    </w:p>
    <w:p w14:paraId="4E168199">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建设绿色安全生产体系，推动产业绿色转型。</w:t>
      </w:r>
      <w:r>
        <w:rPr>
          <w:rFonts w:cs="Times New Roman"/>
          <w:color w:val="000000" w:themeColor="text1"/>
          <w14:textFill>
            <w14:solidFill>
              <w14:schemeClr w14:val="tx1"/>
            </w14:solidFill>
          </w14:textFill>
        </w:rPr>
        <w:t>推动绿色工艺和环保技术应用，提升能源利用效率，扎实推进“绿电+N”战略，利用绿电资源优势促进化工产业绿色升级，减少环境影响的同时以电力端政策驱动化工产能释放。加强安全风险管控和隐患排查，保障产业健康可持续发展。推动绿色化工产品研发和推广应用，推动产业链绿色低碳转型，为实现碳达峰碳中和目标贡献力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347D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25636EDF">
            <w:pPr>
              <w:ind w:firstLine="562"/>
              <w:jc w:val="center"/>
              <w:rPr>
                <w:rFonts w:cs="Times New Roman"/>
                <w:color w:val="000000" w:themeColor="text1"/>
                <w14:textFill>
                  <w14:solidFill>
                    <w14:schemeClr w14:val="tx1"/>
                  </w14:solidFill>
                </w14:textFill>
              </w:rPr>
            </w:pPr>
            <w:r>
              <w:rPr>
                <w:rFonts w:eastAsia="方正楷体_GBK" w:cs="Times New Roman"/>
                <w:b/>
                <w:sz w:val="28"/>
                <w:szCs w:val="28"/>
              </w:rPr>
              <w:t>专栏：化工产业延链展链</w:t>
            </w:r>
          </w:p>
        </w:tc>
      </w:tr>
      <w:tr w14:paraId="35D4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3A955C28">
            <w:pPr>
              <w:numPr>
                <w:ilvl w:val="0"/>
                <w:numId w:val="4"/>
              </w:numPr>
              <w:ind w:firstLine="602"/>
              <w:rPr>
                <w:rFonts w:cs="Times New Roman"/>
              </w:rPr>
            </w:pPr>
            <w:r>
              <w:rPr>
                <w:rFonts w:cs="Times New Roman"/>
                <w:b/>
                <w:bCs/>
              </w:rPr>
              <w:t>依托昊华、天威两大企业延链展链：</w:t>
            </w:r>
            <w:r>
              <w:rPr>
                <w:rFonts w:cs="Times New Roman"/>
              </w:rPr>
              <w:t>立足当前化工领域基本盘，开展延链展链，推动化工产业链提质增效、向新而行。围绕碱，重点推动总投资5亿元的年产10万吨烧碱二期扩建项目和总投资10亿元的年产20万吨烧碱三期扩建项目，烧碱规模达到年产50万吨；围绕氯和酸，谋划了总投资8.5亿元的钛白粉、总投资5亿元的10万吨磷系阻燃剂、总投资4亿元的昊华年产100万吨食品级高纯盐酸和100万吨聚合氯化铝净水剂、总投资2.5亿元的年产1万吨氧化锆等项目，围绕电石，谋划了总投资30亿元的18万吨BDO（1，4-丁二醇，可用于生产氨纶、化妆品、可降解材料、锂电池溶剂等多种产品）、总投资10亿元的20万吨聚氯乙烯树脂等项目。扩充双辽市化工产业条线，促进双辽化工产业形成合力，实现集聚发展。</w:t>
            </w:r>
          </w:p>
          <w:p w14:paraId="66D29C63">
            <w:pPr>
              <w:numPr>
                <w:ilvl w:val="0"/>
                <w:numId w:val="4"/>
              </w:numPr>
              <w:ind w:firstLine="602"/>
              <w:rPr>
                <w:rFonts w:cs="Times New Roman"/>
                <w:color w:val="000000" w:themeColor="text1"/>
                <w14:textFill>
                  <w14:solidFill>
                    <w14:schemeClr w14:val="tx1"/>
                  </w14:solidFill>
                </w14:textFill>
              </w:rPr>
            </w:pPr>
            <w:r>
              <w:rPr>
                <w:rFonts w:cs="Times New Roman"/>
                <w:b/>
                <w:bCs/>
              </w:rPr>
              <w:t>以电力政策驱动化工产能释放，实现精细化转型：</w:t>
            </w:r>
            <w:r>
              <w:rPr>
                <w:rFonts w:cs="Times New Roman"/>
              </w:rPr>
              <w:t>利用双辽本地绿色能源优势，坚定实施“绿电+N”战略。以总投资6亿元的双辽10万吨/年离子膜烧碱配套100兆瓦风电建设项目和总投资12亿的20万吨/年离子膜烧碱配套200兆瓦风电建设项目为抓手，积极探索绿电赋能化工产业升级，满足化工产业经济性和环保性的双重要求。</w:t>
            </w:r>
          </w:p>
        </w:tc>
      </w:tr>
    </w:tbl>
    <w:p w14:paraId="03D3526B">
      <w:pPr>
        <w:pStyle w:val="3"/>
        <w:spacing w:before="312" w:after="312"/>
      </w:pPr>
      <w:bookmarkStart w:id="43" w:name="_Toc3"/>
      <w:bookmarkStart w:id="44" w:name="_Toc21431"/>
      <w:r>
        <w:t>第四节 打造省级农产品精深加工基地</w:t>
      </w:r>
      <w:bookmarkEnd w:id="43"/>
      <w:bookmarkEnd w:id="44"/>
    </w:p>
    <w:p w14:paraId="7B6DB412">
      <w:pPr>
        <w:ind w:firstLine="602"/>
        <w:rPr>
          <w:rFonts w:cs="Times New Roman"/>
        </w:rPr>
      </w:pPr>
      <w:r>
        <w:rPr>
          <w:rFonts w:cs="Times New Roman"/>
          <w:b/>
          <w:bCs/>
          <w:color w:val="000000" w:themeColor="text1"/>
          <w14:textFill>
            <w14:solidFill>
              <w14:schemeClr w14:val="tx1"/>
            </w14:solidFill>
          </w14:textFill>
        </w:rPr>
        <w:t>打造精深加工产业链。</w:t>
      </w:r>
      <w:r>
        <w:rPr>
          <w:rFonts w:cs="Times New Roman"/>
          <w:color w:val="000000" w:themeColor="text1"/>
          <w14:textFill>
            <w14:solidFill>
              <w14:schemeClr w14:val="tx1"/>
            </w14:solidFill>
          </w14:textFill>
        </w:rPr>
        <w:t>以现代化大农业为基础，统筹推进农产品精深加工和精细加工，推动农产品及农副产品精深加工产业做强做优，</w:t>
      </w:r>
      <w:r>
        <w:rPr>
          <w:rFonts w:cs="Times New Roman"/>
          <w:color w:val="000000" w:themeColor="text1"/>
          <w:sz w:val="32"/>
          <w14:textFill>
            <w14:solidFill>
              <w14:schemeClr w14:val="tx1"/>
            </w14:solidFill>
          </w14:textFill>
        </w:rPr>
        <w:t>打造省级农产品精深加工基地</w:t>
      </w:r>
      <w:r>
        <w:rPr>
          <w:rFonts w:cs="Times New Roman"/>
          <w:color w:val="000000" w:themeColor="text1"/>
          <w14:textFill>
            <w14:solidFill>
              <w14:schemeClr w14:val="tx1"/>
            </w14:solidFill>
          </w14:textFill>
        </w:rPr>
        <w:t>。依托双辽丰富的农业资源和特色优势，规划建设双</w:t>
      </w:r>
      <w:r>
        <w:rPr>
          <w:rFonts w:cs="Times New Roman"/>
        </w:rPr>
        <w:t>辽农产品精深加工园区，依托园区打造完整产业链条，实现资源高效集聚和产业集约发展。重点围绕双辽特色农产品，延伸农产品精深加工链条，培育以预制菜、休闲食品、药食同源食品、功能性食品等为代表的新兴业态，实现农业第一产业与第二产业深度融合。同时，促进农业与数字经济和现代物流等服务业的交流合作，提升农业和服务业的一三产融合发展度。到“十五五”末期，积极推动农副产品加工率提升到70%，大幅提升农业附加值。</w:t>
      </w:r>
    </w:p>
    <w:p w14:paraId="228DA8BE">
      <w:pPr>
        <w:ind w:firstLine="602"/>
        <w:rPr>
          <w:rFonts w:cs="Times New Roman"/>
          <w:color w:val="000000" w:themeColor="text1"/>
          <w14:textFill>
            <w14:solidFill>
              <w14:schemeClr w14:val="tx1"/>
            </w14:solidFill>
          </w14:textFill>
        </w:rPr>
      </w:pPr>
      <w:r>
        <w:rPr>
          <w:rFonts w:cs="Times New Roman"/>
          <w:b/>
          <w:bCs/>
        </w:rPr>
        <w:t>延链补链，提升产品附加值。</w:t>
      </w:r>
      <w:r>
        <w:rPr>
          <w:rFonts w:cs="Times New Roman"/>
        </w:rPr>
        <w:t>针对玉米</w:t>
      </w:r>
      <w:r>
        <w:rPr>
          <w:rFonts w:cs="Times New Roman"/>
          <w:color w:val="000000" w:themeColor="text1"/>
          <w14:textFill>
            <w14:solidFill>
              <w14:schemeClr w14:val="tx1"/>
            </w14:solidFill>
          </w14:textFill>
        </w:rPr>
        <w:t>、大米、花生等优势农产品，系统推进产业链延伸与补强。围绕玉米，发展鲜食玉米、玉米粒精加工、玉米须茶、玉米淀粉及甲醇、乙醇等深加工产品，实现全产业链覆盖。围绕大米，打造米粉、米糊、米醋等特色加工产品，丰富产品结构。围绕花生，重点发展花生油、花生零食及白藜芦醇等高附加值产品，推动花生产业多元化发展。同时，结合本地畜牧业发展实际，提升屠宰分割加工能力，拓展预制菜和肉制品等精加工产品，丰富加工品类，提升产业竞争力。</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7E55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508D7D31">
            <w:pPr>
              <w:ind w:firstLine="562"/>
              <w:jc w:val="center"/>
              <w:rPr>
                <w:rFonts w:cs="Times New Roman"/>
                <w:color w:val="000000" w:themeColor="text1"/>
                <w14:textFill>
                  <w14:solidFill>
                    <w14:schemeClr w14:val="tx1"/>
                  </w14:solidFill>
                </w14:textFill>
              </w:rPr>
            </w:pPr>
            <w:r>
              <w:rPr>
                <w:rFonts w:eastAsia="方正楷体_GBK" w:cs="Times New Roman"/>
                <w:b/>
                <w:sz w:val="28"/>
                <w:szCs w:val="28"/>
              </w:rPr>
              <w:t>专栏：推动农产品向精深加工方向发展</w:t>
            </w:r>
          </w:p>
        </w:tc>
      </w:tr>
      <w:tr w14:paraId="1E79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50BD832F">
            <w:pPr>
              <w:numPr>
                <w:ilvl w:val="0"/>
                <w:numId w:val="5"/>
              </w:numPr>
              <w:ind w:firstLine="602"/>
              <w:rPr>
                <w:rFonts w:cs="Times New Roman"/>
              </w:rPr>
            </w:pPr>
            <w:r>
              <w:rPr>
                <w:rFonts w:cs="Times New Roman"/>
                <w:b/>
                <w:bCs/>
              </w:rPr>
              <w:t>扩大畜牧业养殖规模：</w:t>
            </w:r>
            <w:r>
              <w:rPr>
                <w:rFonts w:cs="Times New Roman"/>
              </w:rPr>
              <w:t>扩大双辽市本地畜牧业养殖规模，以禾丰牧业和双泽肉牛为重点企业，加快推动双泽肉牛存栏由3000头扩大到2万头，落地总投资16亿元的禾丰8000万只肉鸡全产业链以及20个养殖场项目和总投资2.85亿元的30万头高质量生猪养殖项目。同时，提升本地屠宰加工能力，落实总投资10亿元的中吉牧业10万头肉牛屠宰加工项目、总投资2亿元的牧原10万头生猪屠宰项目，形成区域性畜牧产品加工中心。</w:t>
            </w:r>
          </w:p>
          <w:p w14:paraId="70C756D5">
            <w:pPr>
              <w:numPr>
                <w:ilvl w:val="0"/>
                <w:numId w:val="5"/>
              </w:numPr>
              <w:ind w:firstLine="602"/>
              <w:rPr>
                <w:rFonts w:cs="Times New Roman"/>
                <w:color w:val="000000" w:themeColor="text1"/>
                <w14:textFill>
                  <w14:solidFill>
                    <w14:schemeClr w14:val="tx1"/>
                  </w14:solidFill>
                </w14:textFill>
              </w:rPr>
            </w:pPr>
            <w:r>
              <w:rPr>
                <w:rFonts w:cs="Times New Roman"/>
                <w:b/>
                <w:bCs/>
              </w:rPr>
              <w:t>加强农产品精深加工能力：</w:t>
            </w:r>
            <w:r>
              <w:rPr>
                <w:rFonts w:cs="Times New Roman"/>
              </w:rPr>
              <w:t>积极盘活存量农产品加工企业，推动总投资18亿元的惠丰油业项目重启，加快博莱德资产资源盘活。同时，引进增量活水，积极招引农产品精深加工企业，做实总投资8千万元嘉裕实为鲜食玉米加工项目、总投资8千万元功能性保健玉米汁饮料项目、总投资1亿元智慧食用菌特色产业三产融合项目和总投资1亿元水稻产业融合休闲农业示范点项目。推动农业与二产、三产融合发展，提升农产品产业附加值。</w:t>
            </w:r>
          </w:p>
        </w:tc>
      </w:tr>
    </w:tbl>
    <w:p w14:paraId="6D28AE1F">
      <w:pPr>
        <w:pStyle w:val="3"/>
        <w:spacing w:before="312" w:after="312"/>
      </w:pPr>
      <w:bookmarkStart w:id="45" w:name="_Toc15396"/>
      <w:bookmarkStart w:id="46" w:name="_Toc15781"/>
      <w:r>
        <w:t>第五节 培育发展新兴产业和未来产业</w:t>
      </w:r>
      <w:bookmarkEnd w:id="45"/>
      <w:bookmarkEnd w:id="46"/>
    </w:p>
    <w:p w14:paraId="33F824A4">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加快生物医药产业培育，发挥中医药和现代医药优势。</w:t>
      </w:r>
      <w:r>
        <w:rPr>
          <w:rFonts w:cs="Times New Roman"/>
          <w:color w:val="000000" w:themeColor="text1"/>
          <w14:textFill>
            <w14:solidFill>
              <w14:schemeClr w14:val="tx1"/>
            </w14:solidFill>
          </w14:textFill>
        </w:rPr>
        <w:t>重点扶持医药企业发展中药提取物、生物制品等核心产品的研发与生产，推动传统中医药技艺与现代科技深度融合，完善中医药服务体系，促进产业链条的完整和高质量发展。充分发挥蒙药资源优势，加强中蒙医药产业合作，促进资源共享与优势互补。以双辽优质医疗资源为依托，携手周边地区医学高校，共建产学研协同创新平台，推动医药技术研发和成果转化，持续引进先进研发技术和高层次人才，提升双辽医药产业创新能力和竞争力。预计2030年，医药健康产业规模将达到X亿元，带动吸纳就业X人，成为拉动区域经济发展的重要引擎。</w:t>
      </w:r>
    </w:p>
    <w:p w14:paraId="7175E127">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抢抓战略机遇，布局新兴产业和未来产业发展。</w:t>
      </w:r>
      <w:r>
        <w:rPr>
          <w:rFonts w:cs="Times New Roman"/>
          <w:color w:val="000000" w:themeColor="text1"/>
          <w14:textFill>
            <w14:solidFill>
              <w14:schemeClr w14:val="tx1"/>
            </w14:solidFill>
          </w14:textFill>
        </w:rPr>
        <w:t>围绕农机、换热器、专用车（零部件）等传统产业的技术改造和转型升级，推动产业向智能化、绿色化、服务化方向发展。同时，积极布局低空经济、新型储能等未来产业，抢占新兴产业制高点。依托丰富的能源资源优势，重点引进和培育数据算力中心以及新型储能设备制造产业，建设高效、安全、绿色的能源利用体系，助力双辽产业高质量发展。围绕低空经济产业，加快推动无人机、通航服务等领域的发展，拓展新兴经济增长点。通过引进一批具有创新能力和市场潜力的新质生产力企业，构建具有较强竞争力的先进产业生态，力争在“十五五”期间实现新质生产力企业培育达X家，推动双辽先进产业实现率先突破。</w:t>
      </w:r>
    </w:p>
    <w:p w14:paraId="16D9E12A">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强化创新驱动，打造产学研深度融合新模式。</w:t>
      </w:r>
      <w:r>
        <w:rPr>
          <w:rFonts w:cs="Times New Roman"/>
          <w:color w:val="000000" w:themeColor="text1"/>
          <w14:textFill>
            <w14:solidFill>
              <w14:schemeClr w14:val="tx1"/>
            </w14:solidFill>
          </w14:textFill>
        </w:rPr>
        <w:t>积极构建以企业为主体、市场为导向、产学研深度融合的技术创新体系，鼓励企业加大研发投入，推动科技成果转化应用。充分发挥高校、科研院所的技术优势和人才资源，打造跨界融合的创新平台，提升产业核心竞争力。完善创新激励机制，促进科技与产业深度融合，推动产业链向高附加值和高技术含量延伸。通过政策支持、资金引导和服务保障，构筑持续发展的创新生态环境，促进新兴产业和未来产业的快速成长。</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0C02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77870458">
            <w:pPr>
              <w:ind w:firstLine="562"/>
              <w:jc w:val="center"/>
              <w:rPr>
                <w:rFonts w:cs="Times New Roman"/>
                <w:color w:val="000000" w:themeColor="text1"/>
                <w14:textFill>
                  <w14:solidFill>
                    <w14:schemeClr w14:val="tx1"/>
                  </w14:solidFill>
                </w14:textFill>
              </w:rPr>
            </w:pPr>
            <w:r>
              <w:rPr>
                <w:rFonts w:eastAsia="方正楷体_GBK" w:cs="Times New Roman"/>
                <w:b/>
                <w:sz w:val="28"/>
                <w:szCs w:val="28"/>
              </w:rPr>
              <w:t>专栏：“四基地”现代化产业体系建设项目情况</w:t>
            </w:r>
          </w:p>
        </w:tc>
      </w:tr>
      <w:tr w14:paraId="638E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3E69C61D">
            <w:pPr>
              <w:numPr>
                <w:ilvl w:val="0"/>
                <w:numId w:val="6"/>
              </w:numPr>
              <w:ind w:firstLine="602"/>
              <w:rPr>
                <w:rFonts w:cs="Times New Roman"/>
              </w:rPr>
            </w:pPr>
            <w:r>
              <w:rPr>
                <w:rFonts w:cs="Times New Roman"/>
                <w:b/>
                <w:bCs/>
              </w:rPr>
              <w:t>风光能源建设：</w:t>
            </w:r>
            <w:r>
              <w:rPr>
                <w:rFonts w:cs="Times New Roman"/>
              </w:rPr>
              <w:t>充分发挥双辽风光资源优势，加快建设双辽市清洁能源基地，依托绿电产业园区，加快绿色能源布局。推动双辽市总投资7.5亿元的绿电园区15万千瓦风电、总投资7.1亿元的瑞祥14.3万千瓦风电等项目，谋划了总投资26亿元的总装机30万千瓦风光互补项目和总投资17亿元的化工园区配套20万千瓦自带负荷风电项目建设步伐，并进一步申请双辽市绿色能源建设指标，为后续绿色能源发展奠定基础，到“十五五”期末，实现双辽市风光发电300万千瓦。</w:t>
            </w:r>
          </w:p>
          <w:p w14:paraId="6D0EEC00">
            <w:pPr>
              <w:numPr>
                <w:ilvl w:val="0"/>
                <w:numId w:val="6"/>
              </w:numPr>
              <w:ind w:firstLine="602"/>
              <w:rPr>
                <w:rFonts w:cs="Times New Roman"/>
              </w:rPr>
            </w:pPr>
            <w:r>
              <w:rPr>
                <w:rFonts w:cs="Times New Roman"/>
                <w:b/>
                <w:bCs/>
              </w:rPr>
              <w:t>火电同新能源一体化发展：</w:t>
            </w:r>
            <w:r>
              <w:rPr>
                <w:rFonts w:cs="Times New Roman"/>
              </w:rPr>
              <w:t>重点推动总投资100亿元的双辽电厂“火电+新能源”项目建设，确保双辽电厂6号66WKW机组如期并网发电，有序推进7号机组前期建设工作。结合能效提升和环保要求，稳妥实施1号、2号老旧机组关停退出计划，持续提高火电系统运行效率和环保水平，保障区域能源供需总体稳定，力争实现火电年发电总量达到266万千瓦。</w:t>
            </w:r>
          </w:p>
          <w:p w14:paraId="667A2664">
            <w:pPr>
              <w:numPr>
                <w:ilvl w:val="0"/>
                <w:numId w:val="6"/>
              </w:numPr>
              <w:ind w:firstLine="602"/>
              <w:rPr>
                <w:rFonts w:cs="Times New Roman"/>
              </w:rPr>
            </w:pPr>
            <w:r>
              <w:rPr>
                <w:rFonts w:cs="Times New Roman"/>
                <w:b/>
                <w:bCs/>
              </w:rPr>
              <w:t>增强外送和本地消纳、储存能力：</w:t>
            </w:r>
            <w:r>
              <w:rPr>
                <w:rFonts w:cs="Times New Roman"/>
              </w:rPr>
              <w:t>完善电力外送网络架构，重点谋划总投资8.1亿元的双山500千伏变电站、总投资2.5亿元的双辽电厂6号机组配套外送线路和总投资1.6亿元的农网改造项目，保障“吉电送京”项目实施；加强本地绿电消纳能力，坚定探索“绿电+N”模式，重点谋划了总投资18亿元的旭合30万千瓦绿色风电制甲烷、总投资35亿元的氯碱化工园区、总投资29.6亿元的绿色玻璃制品产业园、总投资18.5亿元的新能源重卡服务中心等项目，形成发电－消纳良性循环；增强本地储能条件，主要谋划了总投资5亿元的瑞轩100兆瓦储能、总投资3.8亿元的国能独立储能项目，到“十五五”期末，打造成吉西南电网“稳定器”。同时重点推动总投资38亿元的零碳产业园区、总投资15亿元的绿电直连示范项目，推动绿电园区进入实质跃升阶段。至“十五五”末期，确保双辽市电力能源年产值达到130亿元。</w:t>
            </w:r>
          </w:p>
          <w:p w14:paraId="01C962C5">
            <w:pPr>
              <w:numPr>
                <w:ilvl w:val="0"/>
                <w:numId w:val="6"/>
              </w:numPr>
              <w:ind w:firstLine="602"/>
              <w:rPr>
                <w:rFonts w:cs="Times New Roman"/>
              </w:rPr>
            </w:pPr>
            <w:r>
              <w:rPr>
                <w:rFonts w:cs="Times New Roman"/>
                <w:b/>
                <w:bCs/>
              </w:rPr>
              <w:t>玻璃产业转型升级：</w:t>
            </w:r>
            <w:r>
              <w:rPr>
                <w:rFonts w:cs="Times New Roman"/>
              </w:rPr>
              <w:t>引导迎新玻璃产业提质升级，发展新型高端特种玻璃产品，整合总投资10亿元的迎新玻璃改造升级后剩余的100t/d玻璃产能及另外购产能改造原两条700t/d生产线、投资10亿元的金垦日融化1000吨汽车玻璃生产线项目（金垦2027年窑龄到期，初步设计“一窑二线”）生产能力，形成日融化量3700吨的“三窑八线”同步运行玻璃原片生产格局，极大提升玻璃建材产业产能。同时，加快布局玻璃产业下游向新材料特种玻璃转型发展，大力发展真空、制镜、超薄玻璃基板、低辐射玻璃，以产业升级带动硅砂资源扩面有效利用。形成集硅砂开采、深加工、研发和销售于一体的产业集群，到“十五五”期末，玻璃建材产值实现50亿元。</w:t>
            </w:r>
          </w:p>
          <w:p w14:paraId="2D781B2F">
            <w:pPr>
              <w:numPr>
                <w:ilvl w:val="0"/>
                <w:numId w:val="6"/>
              </w:numPr>
              <w:ind w:firstLine="602"/>
              <w:rPr>
                <w:rFonts w:cs="Times New Roman"/>
              </w:rPr>
            </w:pPr>
            <w:r>
              <w:rPr>
                <w:rFonts w:cs="Times New Roman"/>
                <w:b/>
                <w:bCs/>
              </w:rPr>
              <w:t>化工产业延链展链：</w:t>
            </w:r>
            <w:r>
              <w:rPr>
                <w:rFonts w:cs="Times New Roman"/>
              </w:rPr>
              <w:t>依托昊华、天威等重点企业，积极推进产业链延伸与拓展，吸引上下游企业集聚发展。围绕碱，重点推动总投资5亿元的年产10万吨烧碱二期扩建项目和总投资10亿元的年产20万吨烧碱三期扩建项目，烧碱规模达到年产50万吨；围绕氯和酸，谋划了总投资8.5亿元的钛白粉、总投资5亿元的10万吨磷系阻燃剂、总投资4亿元的昊华年产100万吨食品级高纯盐酸和100万吨聚合氯化铝净水剂、总投资2.5亿元的年产1万吨氧化锆等项目，围绕电石，谋划了总投资30亿元的18万吨BDO（1，4-丁二醇，可用于生产氨纶、化妆品、可降解材料、锂电池溶剂等多种产品）、总投资10亿元的20万吨聚氯乙烯树脂等项目。至“十五五”末期，双辽市化工产业基本实现从基础化工向精细化工转型升级，实现化工年产值达到40亿元。</w:t>
            </w:r>
          </w:p>
          <w:p w14:paraId="7E8F41BC">
            <w:pPr>
              <w:numPr>
                <w:ilvl w:val="0"/>
                <w:numId w:val="6"/>
              </w:numPr>
              <w:ind w:firstLine="602"/>
              <w:rPr>
                <w:rFonts w:cs="Times New Roman"/>
              </w:rPr>
            </w:pPr>
            <w:r>
              <w:rPr>
                <w:rFonts w:cs="Times New Roman"/>
                <w:b/>
                <w:bCs/>
              </w:rPr>
              <w:t>农产品深加工：</w:t>
            </w:r>
            <w:r>
              <w:rPr>
                <w:rFonts w:cs="Times New Roman"/>
              </w:rPr>
              <w:t>针对畜牧、玉米、大米、花生等优势农产品，系统推进产业链延伸与补强，积极盘活惠丰油业和博莱德现有资产，重点推动畜牧业养殖规模扩大和农产品精深加工能力提升。加快双泽肉牛存栏由3000头扩大到2万头、总投资16亿元的禾丰8000万只肉鸡全产业链以及20个养殖场项目和30万头高质量生猪养殖项目，丰富畜牧养殖品种，落实投资1亿元的万头梅花鹿养殖加工现代农业产业化项目，探索充实双辽市养殖品类；提升本地屠宰能力，推动总投资10亿元的中吉牧业10万头肉牛屠宰加工项目、总投资2亿元的牧原10万头生猪屠宰项目，加快部署吉林省风禾投资有限公司申请十万头肉牛屠宰项目，寻找畜牧产品利润增长点；同时，提升本地农产品深加工能力水平，探索一产与二产、三产融合发展，做实总投资8千万元嘉裕实为鲜食玉米加工项目、总投资8千万元功能性保健玉米汁饮料项目、总投资1亿元智慧食用菌特色产业三产融合项目和总投资1亿元水稻产业融合休闲农业示范点项目。到“十五五”末期，形成围绕玉米、大米、花生和肉制品，将农产品加工转化率提升到70%，产值达到20亿元以上。</w:t>
            </w:r>
          </w:p>
          <w:p w14:paraId="4E5F182C">
            <w:pPr>
              <w:numPr>
                <w:ilvl w:val="0"/>
                <w:numId w:val="6"/>
              </w:numPr>
              <w:ind w:firstLine="602"/>
              <w:rPr>
                <w:rFonts w:cs="Times New Roman"/>
              </w:rPr>
            </w:pPr>
            <w:r>
              <w:rPr>
                <w:rFonts w:cs="Times New Roman"/>
                <w:b/>
                <w:bCs/>
              </w:rPr>
              <w:t>工业绿色化发展：</w:t>
            </w:r>
            <w:r>
              <w:rPr>
                <w:rFonts w:cs="Times New Roman"/>
              </w:rPr>
              <w:t>实施绿色制造升级工程，积极利用双辽市本地绿电资源，重点提升固废和废气综合利用水平，推动余热蒸汽、炉灰等副产物的循环利用，减少资源浪费和环境负担。十五五期间，申报省级绿色工厂X户。</w:t>
            </w:r>
          </w:p>
          <w:p w14:paraId="1AD6FE6B">
            <w:pPr>
              <w:numPr>
                <w:ilvl w:val="0"/>
                <w:numId w:val="6"/>
              </w:numPr>
              <w:ind w:firstLine="602"/>
              <w:rPr>
                <w:rFonts w:cs="Times New Roman"/>
                <w:color w:val="000000" w:themeColor="text1"/>
                <w14:textFill>
                  <w14:solidFill>
                    <w14:schemeClr w14:val="tx1"/>
                  </w14:solidFill>
                </w14:textFill>
              </w:rPr>
            </w:pPr>
            <w:r>
              <w:rPr>
                <w:rFonts w:cs="Times New Roman"/>
                <w:b/>
                <w:bCs/>
              </w:rPr>
              <w:t>培育新兴产业：</w:t>
            </w:r>
            <w:r>
              <w:rPr>
                <w:rFonts w:cs="Times New Roman"/>
              </w:rPr>
              <w:t>围绕农机、换热器、专用车（零部件）等传统产业的技术改造和转型升级，推动产业向智能化、绿色化、服务化方向发展，至十五五末期，累计培育省级“专精特新”企业X户、四平市“专精特新”X户、高新企业X户、战略新兴企业X户、特色产业园区X个。</w:t>
            </w:r>
          </w:p>
        </w:tc>
      </w:tr>
    </w:tbl>
    <w:p w14:paraId="1673F09C">
      <w:pPr>
        <w:pStyle w:val="2"/>
        <w:spacing w:before="312" w:after="312"/>
        <w:rPr>
          <w:rFonts w:cs="Times New Roman"/>
        </w:rPr>
      </w:pPr>
      <w:bookmarkStart w:id="47" w:name="_Toc6408"/>
      <w:bookmarkStart w:id="48" w:name="_Toc22384"/>
      <w:r>
        <w:rPr>
          <w:rFonts w:cs="Times New Roman"/>
        </w:rPr>
        <w:t xml:space="preserve">第五章 </w:t>
      </w:r>
      <w:bookmarkEnd w:id="47"/>
      <w:r>
        <w:rPr>
          <w:rFonts w:cs="Times New Roman"/>
        </w:rPr>
        <w:t>完善提升现代服务业，打造高质量发展新引擎</w:t>
      </w:r>
      <w:bookmarkEnd w:id="48"/>
    </w:p>
    <w:p w14:paraId="3984632A">
      <w:pPr>
        <w:ind w:firstLine="6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打造“四个现代”服务业高质量发展新引擎。抢抓区位交通优势，大力发展现代物流服务业，做优金融生态供给结构，完善现代化金融服务，促进新一轮商贸服务转型升级，构建现代商贸服务体系，融合发展，激活体验式文旅消费，打造现代文旅产业体系。</w:t>
      </w:r>
    </w:p>
    <w:p w14:paraId="0D07DE13">
      <w:pPr>
        <w:pStyle w:val="3"/>
        <w:spacing w:before="312" w:after="312"/>
      </w:pPr>
      <w:bookmarkStart w:id="49" w:name="_Toc26440"/>
      <w:bookmarkStart w:id="50" w:name="_Toc1078"/>
      <w:r>
        <w:t>第一节 打造现代物流产业</w:t>
      </w:r>
      <w:bookmarkEnd w:id="49"/>
      <w:bookmarkEnd w:id="50"/>
    </w:p>
    <w:p w14:paraId="400EC849">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强化区域联动，构建多向开放物流通道。</w:t>
      </w:r>
      <w:r>
        <w:rPr>
          <w:rFonts w:cs="Times New Roman"/>
          <w:color w:val="000000" w:themeColor="text1"/>
          <w14:textFill>
            <w14:solidFill>
              <w14:schemeClr w14:val="tx1"/>
            </w14:solidFill>
          </w14:textFill>
        </w:rPr>
        <w:t>双辽市积极参与四平市东北物流集散功能区和吉林省向南开放重要门户定位，精准对接四平“中蒙俄经济走廊重要交通节点”和“国家首批骨干冷链物流节点”定位，充分发挥自身区位优势，加快打造东联长吉图与辽梅平融合、西接内蒙古重要节点、南拓沈阳联动带、北融满洲里国际港的多向物流网络。向南依托双辽－沈阳铁路的有利条件，拓展中欧班列和区域物流新机遇。向西形成吉林面向内蒙古的重要物流节点，加强省域间贸易往来。向北融入“双辽－松原－齐齐哈尔－满洲里国际港”，利用满洲里对外开放窗口，实现国际间物流产业发展。到2030年，全市社会物流总额跃升至X亿元，十五五期间年均增长达到X%。</w:t>
      </w:r>
    </w:p>
    <w:p w14:paraId="4B4638D2">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服务三产融合，建设现代农业物流体系。</w:t>
      </w:r>
      <w:r>
        <w:rPr>
          <w:rFonts w:cs="Times New Roman"/>
          <w:color w:val="000000" w:themeColor="text1"/>
          <w14:textFill>
            <w14:solidFill>
              <w14:schemeClr w14:val="tx1"/>
            </w14:solidFill>
          </w14:textFill>
        </w:rPr>
        <w:t>以服务乡村振兴和产业链延伸为导向，双辽市将打造覆盖农业产地、加工基地、消费终端的一体化农业物流保障体系。配合四平市融入长春都市圈的物流体系建设，加快果蔬粮油的冷链外运能力，推动现代物流与农业深度融合发展。围绕“农头工尾”，构建农产品生产、加工、流通一体化网络，推动农产品资源与物流基础设施协同规划、同步建设、融合运营。依托双辽优势农畜产品集群，健全分拣、加工、冷链、仓储、运输一体化物流体系，推动优质农畜产品快速流入全国市场，畅通农产品“出村进城”通道。“十五五”期间，农产品物流总量达到X万吨，年均增长X%。</w:t>
      </w:r>
    </w:p>
    <w:p w14:paraId="6D051552">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强化硬件联通，推动物流成本有效下降。</w:t>
      </w:r>
      <w:r>
        <w:rPr>
          <w:rFonts w:cs="Times New Roman"/>
          <w:color w:val="000000" w:themeColor="text1"/>
          <w14:textFill>
            <w14:solidFill>
              <w14:schemeClr w14:val="tx1"/>
            </w14:solidFill>
          </w14:textFill>
        </w:rPr>
        <w:t>全面提升物流基础设施通达能力，形成城区“七横七纵一环”骨架路网，加快推进“铁公水”多式联运体系建设，精准对接上级大水网和高铁建设的规划与政策。打通铁路运输“最后一公里”，实现铁路专线直达开发区重点企业、园区和矿山基地，推动“专线进厂、进园、进企业”的高效物流模式。同时，聚焦“软联通”改革，依托大数据、人工智能、物联网等数字化手段，推动人、货、场高效协同，提升运输调度精准性与仓配联动效率，打造智慧化、平台化、集成化的现代物流运营体系。到2030年，全市物流成本力争实现下降X%，持续释放实体经济发展红利。</w:t>
      </w:r>
    </w:p>
    <w:p w14:paraId="12DE5DF1">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融入国际体系，发展跨境班列物流。</w:t>
      </w:r>
      <w:r>
        <w:rPr>
          <w:rFonts w:cs="Times New Roman"/>
          <w:color w:val="000000" w:themeColor="text1"/>
          <w14:textFill>
            <w14:solidFill>
              <w14:schemeClr w14:val="tx1"/>
            </w14:solidFill>
          </w14:textFill>
        </w:rPr>
        <w:t>依托周边中欧班列丰富资源，主动承接“长满欧”“长珲欧”“沈阳集结中心”等重要物流节点辐射，探索建立以双辽为枢纽的跨境物流支点，补齐外贸出口短板，拓展国际贸易腹地市场。通过优化海关监管、加强联运效率、拓展合作园区，构建与跨境电商、加工制造、高端农产品出口高度协同的国际物流运营体系。加快跨境物流企业和平台型项目培育，形成稳定运行的中欧班列物流体系。到2030年，实现发送货物X万标箱，全面提升外向型经济支撑能力。</w:t>
      </w:r>
    </w:p>
    <w:p w14:paraId="54307CAD">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完善配送网络，打通服务基层“最后一公里”。</w:t>
      </w:r>
      <w:r>
        <w:rPr>
          <w:rFonts w:cs="Times New Roman"/>
          <w:color w:val="000000" w:themeColor="text1"/>
          <w:lang w:val="en-GB"/>
          <w14:textFill>
            <w14:solidFill>
              <w14:schemeClr w14:val="tx1"/>
            </w14:solidFill>
          </w14:textFill>
        </w:rPr>
        <w:t>构建市镇乡三级物流配送体系，推动农村物流终端网络全覆盖。在镇级层面，改造提升X个物流配送服务点，建设标准化仓储、转运和分拨功能；在乡村层面，建设X个三农服务站，实现物流快递、集贸配送、农技服务、金融邮政一体化功能集成，打通农村物流“毛细血管”。同时，围绕畜牧业集中区、农产品加工区，打造以产地冷库、冷链车队为支撑的冷链物流体系，提升农产品保鲜流通能力和错峰销售能力。“十五五”期间，建成冷库容量X亿平方米，冷藏车保有量超X万辆，助力农产品“保鲜出村、优价入市”。</w:t>
      </w:r>
    </w:p>
    <w:p w14:paraId="606EE163">
      <w:pPr>
        <w:pStyle w:val="3"/>
        <w:spacing w:before="312" w:after="312"/>
      </w:pPr>
      <w:bookmarkStart w:id="51" w:name="_Toc23581"/>
      <w:bookmarkStart w:id="52" w:name="_Toc13369"/>
      <w:r>
        <w:t>第二节 发展现代金融服务业</w:t>
      </w:r>
      <w:bookmarkEnd w:id="51"/>
      <w:bookmarkEnd w:id="52"/>
    </w:p>
    <w:p w14:paraId="2270474B">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做强金融产业主体，壮大现代金融能级。</w:t>
      </w:r>
      <w:r>
        <w:rPr>
          <w:rFonts w:cs="Times New Roman"/>
          <w:color w:val="000000" w:themeColor="text1"/>
          <w14:textFill>
            <w14:solidFill>
              <w14:schemeClr w14:val="tx1"/>
            </w14:solidFill>
          </w14:textFill>
        </w:rPr>
        <w:t>优化金融生态供给结构，支持双辽吉银村镇银行扩容提质，推动其服务半径覆盖更多乡镇、企业和项目。鼓励国有商业银行、股份制银行、城市商业银行等在双辽设立分支机构，完善基层网点体系。主动引导市外金融资本入驻双辽，吸引更多金融科技、保险、融资租赁、典当等机构落地发展，增强金融市场深度与广度。推动普惠金融下沉社区、园区和乡村，激发小微企业、个体工商户、新市民等重点群体的金融活力。鼓励发展科技金融，推动本地金融机构对接高新技术企业、创新型初创企业的融资需求；推动绿色金融发展，建立绿色项目评价机制和绿色信贷激励机制，为“双碳”目标贡献金融力量。“十五五”期间，双辽市全社会新增融资增量X亿元，银行业本外币各项存款余额达到X亿元，保险业保费收入达到X亿元。</w:t>
      </w:r>
    </w:p>
    <w:p w14:paraId="2F6EA5DE">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聚焦乡村振兴战略，完善“三农”金融服务体系。</w:t>
      </w:r>
      <w:r>
        <w:rPr>
          <w:rFonts w:cs="Times New Roman"/>
          <w:color w:val="000000" w:themeColor="text1"/>
          <w14:textFill>
            <w14:solidFill>
              <w14:schemeClr w14:val="tx1"/>
            </w14:solidFill>
          </w14:textFill>
        </w:rPr>
        <w:t>以数字化手段为抓手，依托人工智能、大数据等技术，绘制乡镇居民信用画像，搭建农业人口综合信贷平台，实现信贷资源精准触达、智能风控、高效服务。强化政策性金融支农导向，引导农村商业银行、农村信用社、小额贷款公司等中小金融机构聚焦“三农”主责主业。加快推进农村信用体系建设，推动“整村授信”“网格化服务”“农户评级”等模式在全市覆盖。创新涉农信贷产品与风险缓释机制，形成“一乡一业”特色产业金融支持格局。同时，推动农村保险产品升级，发展多样化农业保险、政策性贷款担保保险等，增强农业生产抗风险能力。“十五五”期间，为农户新增贷款X亿元，涉农贷款余额达到X亿元，累计实现涉农减费让利X亿元，基本实现金融服务网点覆盖全市X个乡镇（行政村、社区），实现普惠金融服务“乡村全覆盖、农户能贷、项目愿投”。</w:t>
      </w:r>
    </w:p>
    <w:p w14:paraId="77F43879">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加强金融治理能力，筑牢风险防控底线。</w:t>
      </w:r>
      <w:r>
        <w:rPr>
          <w:rFonts w:cs="Times New Roman"/>
          <w:color w:val="000000" w:themeColor="text1"/>
          <w14:textFill>
            <w14:solidFill>
              <w14:schemeClr w14:val="tx1"/>
            </w14:solidFill>
          </w14:textFill>
        </w:rPr>
        <w:t>始终坚持底线思维，牢牢守住不发生系统性金融风险的底线。强化市级统筹协调机制，明确金融风险防控责任分工，围绕重点领域、重点机构、重点人群建立常态化监测预警机制。加大对地方金融组织、农村合作社、小贷公司等的审慎监管，全面摸清信用风险底数，落实问题整改闭环，提升金融监管穿透力。建立健全金融犯罪协同打击机制，完善非法集资、非法吸收公众存款等高风险行为的联动防控机制，推进风险源头治理与群众金融素养提升双轮驱动，筑牢全民金融安全防线。</w:t>
      </w:r>
    </w:p>
    <w:p w14:paraId="19B868E0">
      <w:pPr>
        <w:pStyle w:val="3"/>
        <w:spacing w:before="312" w:after="312"/>
      </w:pPr>
      <w:bookmarkStart w:id="53" w:name="_Toc13033"/>
      <w:bookmarkStart w:id="54" w:name="_Toc5066"/>
      <w:r>
        <w:t>第三节 打造现代商贸服务体系</w:t>
      </w:r>
      <w:bookmarkEnd w:id="53"/>
      <w:bookmarkEnd w:id="54"/>
    </w:p>
    <w:p w14:paraId="16D7B12B">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促进新一轮商贸服务转型升级。</w:t>
      </w:r>
      <w:r>
        <w:rPr>
          <w:rFonts w:cs="Times New Roman"/>
          <w:color w:val="000000" w:themeColor="text1"/>
          <w14:textFill>
            <w14:solidFill>
              <w14:schemeClr w14:val="tx1"/>
            </w14:solidFill>
          </w14:textFill>
        </w:rPr>
        <w:t>着力构建以核心商圈为中心、特色步行街为补充的综合性商业体，融合休闲、餐饮、娱乐与购物四大要素，满足人民群众多样化消费需求，推动消费升级与城市活力提升。新一轮商贸服务转型升级，依托文化赋能和创新驱动，实现商圈错位发展与特色突显，致力于全面提升双辽市民的生活品质和消费体验。“十五五”期间，商贸服务业实现产值X亿元，贡献利税X亿元，成功举办各类展演活动X场，打造了一批具有影响力的商贸品牌和文化IP。</w:t>
      </w:r>
    </w:p>
    <w:p w14:paraId="735CC719">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推动核心商圈升级，激发城市消费潜力。</w:t>
      </w:r>
      <w:r>
        <w:rPr>
          <w:rFonts w:cs="Times New Roman"/>
          <w:color w:val="000000" w:themeColor="text1"/>
          <w14:textFill>
            <w14:solidFill>
              <w14:schemeClr w14:val="tx1"/>
            </w14:solidFill>
          </w14:textFill>
        </w:rPr>
        <w:t>围绕双辽市区核心商圈和茂林镇商业街两大重点区域，统筹商圈资源，实施系统化改造提升工程，分别形成市级商业中心和区域商业中心。通过外立面美化、设备现代化更新及智慧化管理平台建设，着力补齐商圈基础设施短板，提升环境品质和运营效率。完善交通配套体系，优化公交接驳与停车设施，提升客流承载能力和消费便利性，打造便捷舒适的商业环境。通过多渠道宣传及品牌活动，激发市场活力和消费热情，推动核心商圈成为区域经济增长的新引擎和城市商业活力的枢纽。“十五五”期间，重点推进X商场升级改造，焕发老旧商圈新活力，实现硬件与服务双升级，为消费者带来更丰富、更高品质的购物体验。</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622D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4D661CCA">
            <w:pPr>
              <w:adjustRightInd w:val="0"/>
              <w:snapToGrid w:val="0"/>
              <w:spacing w:line="579" w:lineRule="atLeast"/>
              <w:ind w:firstLine="562"/>
              <w:jc w:val="center"/>
              <w:rPr>
                <w:rFonts w:cs="Times New Roman"/>
                <w:color w:val="000000" w:themeColor="text1"/>
                <w14:textFill>
                  <w14:solidFill>
                    <w14:schemeClr w14:val="tx1"/>
                  </w14:solidFill>
                </w14:textFill>
              </w:rPr>
            </w:pPr>
            <w:r>
              <w:rPr>
                <w:rFonts w:eastAsia="方正楷体_GBK" w:cs="Times New Roman"/>
                <w:b/>
                <w:color w:val="000000"/>
                <w:sz w:val="28"/>
              </w:rPr>
              <w:t>专栏：商圈建设</w:t>
            </w:r>
          </w:p>
        </w:tc>
      </w:tr>
      <w:tr w14:paraId="494B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7144B010">
            <w:pPr>
              <w:ind w:firstLine="560"/>
              <w:rPr>
                <w:rFonts w:cs="Times New Roman"/>
                <w:color w:val="000000" w:themeColor="text1"/>
                <w14:textFill>
                  <w14:solidFill>
                    <w14:schemeClr w14:val="tx1"/>
                  </w14:solidFill>
                </w14:textFill>
              </w:rPr>
            </w:pPr>
            <w:r>
              <w:rPr>
                <w:rFonts w:cs="Times New Roman"/>
                <w:bCs/>
                <w:color w:val="000000"/>
                <w:sz w:val="28"/>
              </w:rPr>
              <w:t>计划投资X万元，整合双辽市核心商圈和茂林镇商业街两大重点区域，建设“智慧商店”“智慧街区”和“智慧商圈”。重点整合双辽华生、万僖、物华楼商贸资源，打造市级商业中心，围绕双辽欧亚、国商、新政务大厅等区域，打造区域商业中心，促进老旧商圈焕发新活力。提升“夜经济”活力，在七星湖打造夜间消费新场景，打造“七星湖·湖光夜色”，助推“夜经济”快速发展。提升乡镇商贸覆盖，增强乡镇居民商贸消费体验，对玻璃山镇、永加乡、东明镇等乡镇的集贸市场进行升级改造。</w:t>
            </w:r>
          </w:p>
        </w:tc>
      </w:tr>
    </w:tbl>
    <w:p w14:paraId="5661CA64">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塑造特色步行街区，促进文商旅深度融合。</w:t>
      </w:r>
      <w:r>
        <w:rPr>
          <w:rFonts w:cs="Times New Roman"/>
          <w:color w:val="000000" w:themeColor="text1"/>
          <w14:textFill>
            <w14:solidFill>
              <w14:schemeClr w14:val="tx1"/>
            </w14:solidFill>
          </w14:textFill>
        </w:rPr>
        <w:t>借鉴北上广、沈阳、长春等地商业新业态经验，立足本地文化底蕴，打造具有鲜明特色的国潮商业街区。以郑家屯博物馆周边传统建筑群为核心，深度挖掘双辽历史文化资源，赋能商业空间，构建集文化展示、休闲体验和购物消费于一体的文商旅融合新地标。</w:t>
      </w:r>
    </w:p>
    <w:p w14:paraId="45E18992">
      <w:pPr>
        <w:ind w:firstLineChars="0"/>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加快乡镇商贸服务布局，提升群众消费便利性。</w:t>
      </w:r>
      <w:r>
        <w:rPr>
          <w:rFonts w:cs="Times New Roman"/>
          <w:color w:val="000000" w:themeColor="text1"/>
          <w14:textFill>
            <w14:solidFill>
              <w14:schemeClr w14:val="tx1"/>
            </w14:solidFill>
          </w14:textFill>
        </w:rPr>
        <w:t>坚持城乡统筹发展理念，围绕玻璃山镇、茂林镇及周边乡村，持续推进商贸服务下沉，对乡镇集贸市场进行升级改造。促进商品流通和农产品上行。加快完善乡镇商业基础设施，补齐商品种类和服务功能短板，打造镇域内X分钟消费圈和乡村X分钟消费圈，满足城乡居民多样化消费需求。积极推动绿色智能化消费设施进乡村，支持新能源汽车推广及充电网络建设，提升乡村现代消费水平。整合乡村快递站点、服务网点资源，构建高效的客货邮融合物流体系，提升农村人口消费便利度，激发农村消费潜力。加强农村市场的产品创新与营销，推广适合农村特点的生活用品及特色农产品，促进农村经济活力和居民生活质量的提升。</w:t>
      </w:r>
    </w:p>
    <w:p w14:paraId="2B1F60FE">
      <w:pPr>
        <w:pStyle w:val="3"/>
        <w:spacing w:before="312" w:after="312"/>
      </w:pPr>
      <w:bookmarkStart w:id="55" w:name="_Toc13697"/>
      <w:bookmarkStart w:id="56" w:name="_Toc19339"/>
      <w:r>
        <w:t>第四节 打造现代文旅产业体系</w:t>
      </w:r>
      <w:bookmarkEnd w:id="55"/>
      <w:bookmarkEnd w:id="56"/>
    </w:p>
    <w:p w14:paraId="4D4AB375">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打造融合发展、体验多元的文旅产业体系。</w:t>
      </w:r>
      <w:r>
        <w:rPr>
          <w:rFonts w:cs="Times New Roman"/>
          <w:color w:val="000000" w:themeColor="text1"/>
          <w14:textFill>
            <w14:solidFill>
              <w14:schemeClr w14:val="tx1"/>
            </w14:solidFill>
          </w14:textFill>
        </w:rPr>
        <w:t>依托双辽市交通运输优势，强化与长吉图、沈阳、通辽的文旅交流，积极融入“长吉长”文旅产业带。依托双辽精品文旅项目和路线，创新双辽文旅宣传途径，培育双辽市文旅发展新动能，打造集“餐饮－住宿－特产”的新消费场景，实现文旅赋能产业发展和乡村振兴。十五五期间，实现旅游人次X万，旅游总收入X亿元，年均增长率达到X%。</w:t>
      </w:r>
    </w:p>
    <w:p w14:paraId="7FD0190F">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强化“乡村马拉松”品牌，激活体验式文旅消费。</w:t>
      </w:r>
      <w:r>
        <w:rPr>
          <w:rFonts w:cs="Times New Roman"/>
          <w:color w:val="000000" w:themeColor="text1"/>
          <w14:textFill>
            <w14:solidFill>
              <w14:schemeClr w14:val="tx1"/>
            </w14:solidFill>
          </w14:textFill>
        </w:rPr>
        <w:t>以“体育+文旅”为创新方向，依托双辽自然生态资源和乡村基础条件，重点打造“乡村马拉松”赛事品牌。通过引入“接地气、有温度”的乡村赛事氛围，塑造兼具参与性、体验感与观赏性的城市运动IP，擦亮双辽“乡村马拉松”金字招牌。围绕赛事组织，系统打造涵盖赛事住宿、地方特色美食、赛事纪念品、农特产品展销等在内的多元消费场景。推动“赛事经济”向“全域消费”延伸，增强活动对当地文旅经济的撬动效应。“十五五”期间，双辽市乡村马拉松年参赛人次达到X人，逐步构建具有广泛社会参与度和持续吸引力的品牌赛事体系。</w:t>
      </w:r>
    </w:p>
    <w:p w14:paraId="439B8678">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深化“农文旅”融合发展，构建特色乡村旅游体系。</w:t>
      </w:r>
      <w:r>
        <w:rPr>
          <w:rFonts w:cs="Times New Roman"/>
          <w:color w:val="000000" w:themeColor="text1"/>
          <w14:textFill>
            <w14:solidFill>
              <w14:schemeClr w14:val="tx1"/>
            </w14:solidFill>
          </w14:textFill>
        </w:rPr>
        <w:t>聚焦一马树国家森林公园、王奔镇“乐野小镇”、双山镇“乐活小镇”等文旅资源节点，推动形成“精品乡村一日游”“深度田园两日游”多元旅游产品体系。深入挖掘各线路的文化内涵，打造具有辨识度的旅游文化故事体系，提升游客文化获得感与品牌忠诚度。结合双辽市四季分明、风光迥异的自然优势，开发“春赏花、夏避暑、秋品果、冬玩雪”的四季旅游产品，强化季节性文旅供给的灵活调度与差异化服务。到2030年，构建乡村旅游精品路线X条，年吸引游客X万人次，打造一批示范性“农文旅融合发展”样板区域。</w:t>
      </w:r>
    </w:p>
    <w:p w14:paraId="3A701191">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创新传播模式，塑造数字化文旅传播矩阵。</w:t>
      </w:r>
      <w:r>
        <w:rPr>
          <w:rFonts w:cs="Times New Roman"/>
          <w:color w:val="000000" w:themeColor="text1"/>
          <w14:textFill>
            <w14:solidFill>
              <w14:schemeClr w14:val="tx1"/>
            </w14:solidFill>
          </w14:textFill>
        </w:rPr>
        <w:t>顺应数字消费趋势，依托大学生村官和专业技术人才资源，强化新媒体传播矩阵建设。通过抖音、快手、小红书、视频号等社交平台，推出系列文旅直播、短视频和主题营销活动，提升双辽文旅品牌的影响力和认知度。注重游客体验感提升，整合乡村节庆、民俗表演、农事体验等特色文化活动，构建“沉浸式、参与式、分享式”的旅游场景，让“看得到、玩得好、拍得美”的双辽印象广泛传播。“十五五”期间，建成社交媒体专属文旅推广平台X个，举办文旅推介会X场次，构建“线上流量+线下转化”的旅游消费闭环，推动文旅产业价值链延伸与效益提升。</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6218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0283E5D2">
            <w:pPr>
              <w:ind w:firstLine="562"/>
              <w:jc w:val="center"/>
              <w:rPr>
                <w:rFonts w:cs="Times New Roman"/>
                <w:color w:val="000000" w:themeColor="text1"/>
                <w14:textFill>
                  <w14:solidFill>
                    <w14:schemeClr w14:val="tx1"/>
                  </w14:solidFill>
                </w14:textFill>
              </w:rPr>
            </w:pPr>
            <w:r>
              <w:rPr>
                <w:rFonts w:eastAsia="方正楷体_GBK" w:cs="Times New Roman"/>
                <w:b/>
                <w:color w:val="000000"/>
                <w:sz w:val="28"/>
              </w:rPr>
              <w:t>专栏：服务业提质增效项目情况</w:t>
            </w:r>
          </w:p>
        </w:tc>
      </w:tr>
      <w:tr w14:paraId="02F1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26C82183">
            <w:pPr>
              <w:numPr>
                <w:ilvl w:val="0"/>
                <w:numId w:val="7"/>
              </w:numPr>
              <w:ind w:firstLine="562"/>
              <w:rPr>
                <w:rFonts w:cs="Times New Roman"/>
                <w:bCs/>
                <w:color w:val="000000"/>
                <w:sz w:val="28"/>
              </w:rPr>
            </w:pPr>
            <w:r>
              <w:rPr>
                <w:rFonts w:cs="Times New Roman"/>
                <w:b/>
                <w:color w:val="000000"/>
                <w:sz w:val="28"/>
              </w:rPr>
              <w:t>农产品流通：</w:t>
            </w:r>
            <w:r>
              <w:rPr>
                <w:rFonts w:cs="Times New Roman"/>
                <w:bCs/>
                <w:color w:val="000000"/>
                <w:sz w:val="28"/>
              </w:rPr>
              <w:t>聚焦“建设供需适配、内外联通、安全高效、智慧绿色的现代仓储物流体系”目标，服务双辽市农产品深加工服务方向，形成农业产地、加工基地、消费终端一体化的现代农业物流保障体系，推动双辽市优质农畜产品融入国内大循环物流体系，畅通农产品“出村进城”通道，实现双辽市农产品物流总量X吨，年均增长率达到X%。</w:t>
            </w:r>
          </w:p>
          <w:p w14:paraId="19CF00EA">
            <w:pPr>
              <w:numPr>
                <w:ilvl w:val="0"/>
                <w:numId w:val="7"/>
              </w:numPr>
              <w:ind w:firstLine="562"/>
              <w:rPr>
                <w:rFonts w:cs="Times New Roman"/>
                <w:bCs/>
                <w:color w:val="000000"/>
                <w:sz w:val="28"/>
              </w:rPr>
            </w:pPr>
            <w:r>
              <w:rPr>
                <w:rFonts w:cs="Times New Roman"/>
                <w:b/>
                <w:color w:val="000000"/>
                <w:sz w:val="28"/>
              </w:rPr>
              <w:t>冷链物流体系：</w:t>
            </w:r>
            <w:r>
              <w:rPr>
                <w:rFonts w:cs="Times New Roman"/>
                <w:bCs/>
                <w:color w:val="000000"/>
                <w:sz w:val="28"/>
              </w:rPr>
              <w:t>积极用好四平首批国家骨干冷链物流基地平台，以新建智慧物流产业园和东北亚农产品集散中心冷链物流项目为主干，以仟合国度供应链三级物流体系和伊诚清真肉食品冷链物流体系为分支，形成合力保障双辽市农产品冷链物流需求，</w:t>
            </w:r>
            <w:r>
              <w:rPr>
                <w:rFonts w:cs="Times New Roman"/>
                <w:bCs/>
                <w:color w:val="000000"/>
                <w:sz w:val="28"/>
                <w:lang w:val="en-GB"/>
              </w:rPr>
              <w:t>打造以产地冷库、冷链车队为支撑的冷链物流体系</w:t>
            </w:r>
            <w:r>
              <w:rPr>
                <w:rFonts w:cs="Times New Roman"/>
                <w:bCs/>
                <w:color w:val="000000"/>
                <w:sz w:val="28"/>
              </w:rPr>
              <w:t>。建设冷库容量达到X亿立方米，冷藏车保有量超X万辆，保障双辽市外运农畜产品品质，切实提升农业产业附加值。</w:t>
            </w:r>
          </w:p>
          <w:p w14:paraId="2D0FD5B4">
            <w:pPr>
              <w:numPr>
                <w:ilvl w:val="0"/>
                <w:numId w:val="7"/>
              </w:numPr>
              <w:ind w:firstLine="562"/>
              <w:rPr>
                <w:rFonts w:cs="Times New Roman"/>
                <w:bCs/>
                <w:color w:val="000000"/>
                <w:sz w:val="28"/>
              </w:rPr>
            </w:pPr>
            <w:r>
              <w:rPr>
                <w:rFonts w:cs="Times New Roman"/>
                <w:b/>
                <w:color w:val="000000"/>
                <w:sz w:val="28"/>
              </w:rPr>
              <w:t>中欧班列：</w:t>
            </w:r>
            <w:r>
              <w:rPr>
                <w:rFonts w:cs="Times New Roman"/>
                <w:bCs/>
                <w:color w:val="000000"/>
                <w:sz w:val="28"/>
              </w:rPr>
              <w:t>利用周边“沈阳集结中心”“长满欧”“长珲欧”重要中欧班列物流节点，推动全市商贸企业融入国际大循环体系，重点培育双辽市永林化工有限公司的50000吨铜产品加工制造利用中欧班列对外出口，实现发送中欧班列标箱X万箱。</w:t>
            </w:r>
          </w:p>
          <w:p w14:paraId="3C1495B8">
            <w:pPr>
              <w:numPr>
                <w:ilvl w:val="0"/>
                <w:numId w:val="7"/>
              </w:numPr>
              <w:ind w:firstLine="562"/>
              <w:rPr>
                <w:rFonts w:cs="Times New Roman"/>
                <w:bCs/>
                <w:color w:val="000000"/>
                <w:sz w:val="28"/>
              </w:rPr>
            </w:pPr>
            <w:r>
              <w:rPr>
                <w:rFonts w:cs="Times New Roman"/>
                <w:b/>
                <w:color w:val="000000"/>
                <w:sz w:val="28"/>
              </w:rPr>
              <w:t>金融服务：</w:t>
            </w:r>
            <w:r>
              <w:rPr>
                <w:rFonts w:cs="Times New Roman"/>
                <w:bCs/>
                <w:color w:val="000000"/>
                <w:sz w:val="28"/>
              </w:rPr>
              <w:t>优化金融生态供给，增强金融市场深度与广度，实现十五五期间双辽市全社会新增融资增量X亿元，银行业本外币各项存款余额达到X亿元，保险业保费收入达到X亿元。推动金融助力乡村振兴，实现新增涉农贷款X亿元，累计实现涉农减费让利X亿元，实现金融服务网点覆盖全市X个乡镇。</w:t>
            </w:r>
          </w:p>
          <w:p w14:paraId="66D188F1">
            <w:pPr>
              <w:numPr>
                <w:ilvl w:val="0"/>
                <w:numId w:val="7"/>
              </w:numPr>
              <w:ind w:firstLine="562"/>
              <w:rPr>
                <w:rFonts w:cs="Times New Roman"/>
                <w:bCs/>
                <w:color w:val="000000"/>
                <w:sz w:val="28"/>
              </w:rPr>
            </w:pPr>
            <w:r>
              <w:rPr>
                <w:rFonts w:cs="Times New Roman"/>
                <w:b/>
                <w:color w:val="000000"/>
                <w:sz w:val="28"/>
              </w:rPr>
              <w:t>农文旅融合：</w:t>
            </w:r>
            <w:r>
              <w:rPr>
                <w:rFonts w:cs="Times New Roman"/>
                <w:bCs/>
                <w:color w:val="000000"/>
                <w:sz w:val="28"/>
              </w:rPr>
              <w:t>围绕乡村马拉松品牌赛事、一马树森林公园和农旅精品路线，以投资4.5亿元的八一湖特色文旅小镇建设项目为发力点，推动农文旅融合发展，实现年吸引游客X人次。</w:t>
            </w:r>
          </w:p>
          <w:p w14:paraId="612EE688">
            <w:pPr>
              <w:numPr>
                <w:ilvl w:val="0"/>
                <w:numId w:val="7"/>
              </w:numPr>
              <w:ind w:firstLine="562"/>
              <w:rPr>
                <w:rFonts w:cs="Times New Roman"/>
                <w:color w:val="000000" w:themeColor="text1"/>
                <w14:textFill>
                  <w14:solidFill>
                    <w14:schemeClr w14:val="tx1"/>
                  </w14:solidFill>
                </w14:textFill>
              </w:rPr>
            </w:pPr>
            <w:r>
              <w:rPr>
                <w:rFonts w:cs="Times New Roman"/>
                <w:b/>
                <w:color w:val="000000"/>
                <w:sz w:val="28"/>
              </w:rPr>
              <w:t>数字化文旅宣传：</w:t>
            </w:r>
            <w:r>
              <w:rPr>
                <w:rFonts w:cs="Times New Roman"/>
                <w:bCs/>
                <w:color w:val="000000"/>
                <w:sz w:val="28"/>
              </w:rPr>
              <w:t>通过抖音、快手、小红书视频号等社交平台，推出系列文旅直播营销活动，搭建新媒体宣传矩阵X个，举办文旅推介会X场次。</w:t>
            </w:r>
          </w:p>
        </w:tc>
      </w:tr>
    </w:tbl>
    <w:p w14:paraId="4439E673">
      <w:pPr>
        <w:ind w:firstLine="600"/>
        <w:rPr>
          <w:rFonts w:cs="Times New Roman"/>
          <w:color w:val="000000" w:themeColor="text1"/>
          <w14:textFill>
            <w14:solidFill>
              <w14:schemeClr w14:val="tx1"/>
            </w14:solidFill>
          </w14:textFill>
        </w:rPr>
      </w:pPr>
    </w:p>
    <w:p w14:paraId="5D27AD50">
      <w:pPr>
        <w:pStyle w:val="2"/>
        <w:spacing w:before="312" w:after="312"/>
        <w:rPr>
          <w:rFonts w:cs="Times New Roman"/>
        </w:rPr>
      </w:pPr>
      <w:bookmarkStart w:id="57" w:name="_Toc25643"/>
      <w:bookmarkStart w:id="58" w:name="_Toc4648"/>
      <w:bookmarkStart w:id="59" w:name="_Toc16017"/>
      <w:r>
        <w:rPr>
          <w:rFonts w:cs="Times New Roman"/>
        </w:rPr>
        <w:t>第六章 推进新型城镇化高质量发展 塑造城乡融合新面貌</w:t>
      </w:r>
      <w:bookmarkEnd w:id="57"/>
      <w:bookmarkEnd w:id="58"/>
      <w:bookmarkEnd w:id="59"/>
    </w:p>
    <w:p w14:paraId="7902577A">
      <w:pPr>
        <w:ind w:firstLine="600"/>
        <w:rPr>
          <w:rFonts w:cs="Times New Roman"/>
        </w:rPr>
      </w:pPr>
      <w:r>
        <w:rPr>
          <w:rFonts w:cs="Times New Roman"/>
        </w:rPr>
        <w:t>以“一廊两翼三区多点”中心城区布局为核心，以</w:t>
      </w:r>
      <w:r>
        <w:rPr>
          <w:rFonts w:hint="eastAsia" w:cs="Times New Roman"/>
        </w:rPr>
        <w:t>城市品质提升</w:t>
      </w:r>
      <w:r>
        <w:rPr>
          <w:rFonts w:cs="Times New Roman"/>
        </w:rPr>
        <w:t>“五项工程”为抓手，加强城区风貌和安居保障建设，推动城镇空间、农业空间、生态空间、产业空间协调发展，加快形成“一核、五副、三轴”的城镇体系格局，加快建成宜居宜业现代城镇。</w:t>
      </w:r>
    </w:p>
    <w:p w14:paraId="454336FB">
      <w:pPr>
        <w:pStyle w:val="3"/>
        <w:spacing w:before="312" w:after="312"/>
      </w:pPr>
      <w:bookmarkStart w:id="60" w:name="_Toc28898"/>
      <w:bookmarkStart w:id="61" w:name="_Toc7762"/>
      <w:bookmarkStart w:id="62" w:name="_Toc4000"/>
      <w:bookmarkStart w:id="63" w:name="_Toc23943"/>
      <w:r>
        <w:t>第一节 优化城镇发展格局</w:t>
      </w:r>
      <w:bookmarkEnd w:id="60"/>
      <w:bookmarkEnd w:id="61"/>
      <w:bookmarkEnd w:id="62"/>
      <w:bookmarkEnd w:id="63"/>
    </w:p>
    <w:p w14:paraId="456E5A0A">
      <w:pPr>
        <w:ind w:firstLine="602"/>
        <w:rPr>
          <w:rFonts w:cs="Times New Roman"/>
        </w:rPr>
      </w:pPr>
      <w:r>
        <w:rPr>
          <w:rFonts w:cs="Times New Roman"/>
          <w:b/>
          <w:bCs/>
        </w:rPr>
        <w:t>提升中心城区发展能级。</w:t>
      </w:r>
      <w:r>
        <w:rPr>
          <w:rFonts w:cs="Times New Roman"/>
        </w:rPr>
        <w:t>构建“一廊两翼三区多点”的中心城区城市空间结构，将中心城区打造成为城乡融合发展核心区和引领区，着重提升辐射带动作用。到“十五五”末，城镇化率提升至65%。</w:t>
      </w:r>
    </w:p>
    <w:p w14:paraId="115A0C9F">
      <w:pPr>
        <w:ind w:firstLine="602"/>
        <w:rPr>
          <w:rFonts w:cs="Times New Roman"/>
        </w:rPr>
      </w:pPr>
      <w:r>
        <w:rPr>
          <w:rFonts w:cs="Times New Roman"/>
          <w:b/>
          <w:bCs/>
        </w:rPr>
        <w:t>“一廊”</w:t>
      </w:r>
      <w:r>
        <w:rPr>
          <w:rFonts w:cs="Times New Roman"/>
        </w:rPr>
        <w:t>即中心城区核心发展轴，依托郑家屯大街形成的南北复合廊道，既是城市南发展综合廊道、服务廊道、交通廊道，又是由历史走向现代的历史廊道。</w:t>
      </w:r>
    </w:p>
    <w:p w14:paraId="37C87BFD">
      <w:pPr>
        <w:ind w:firstLine="602"/>
        <w:rPr>
          <w:rFonts w:cs="Times New Roman"/>
        </w:rPr>
      </w:pPr>
      <w:r>
        <w:rPr>
          <w:rFonts w:cs="Times New Roman"/>
          <w:b/>
          <w:bCs/>
        </w:rPr>
        <w:t>“两翼”</w:t>
      </w:r>
      <w:r>
        <w:rPr>
          <w:rFonts w:cs="Times New Roman"/>
        </w:rPr>
        <w:t>即东翼为西辽河东部区域的城市创新产业发展翼；西翼为小西河西部区域依托经济开发区形成的城市传统产业发展翼。依托城市优势功能，发展绿色工业、医药健康、现代流通、现代服务、城郊型养老休闲、大数据等产业，建立现代化产业链，扩张相关产业体量，形成市域增长极核。</w:t>
      </w:r>
    </w:p>
    <w:p w14:paraId="3D966D68">
      <w:pPr>
        <w:ind w:firstLine="602"/>
        <w:rPr>
          <w:rFonts w:cs="Times New Roman"/>
        </w:rPr>
      </w:pPr>
      <w:r>
        <w:rPr>
          <w:rFonts w:cs="Times New Roman"/>
          <w:b/>
          <w:bCs/>
        </w:rPr>
        <w:t>“三区”</w:t>
      </w:r>
      <w:r>
        <w:rPr>
          <w:rFonts w:cs="Times New Roman"/>
        </w:rPr>
        <w:t>为双辽老城功能区、南部新城功能区、西辽河滨河功能区。</w:t>
      </w:r>
    </w:p>
    <w:p w14:paraId="2456C46B">
      <w:pPr>
        <w:ind w:firstLine="602"/>
        <w:rPr>
          <w:rFonts w:cs="Times New Roman"/>
        </w:rPr>
      </w:pPr>
      <w:r>
        <w:rPr>
          <w:rFonts w:cs="Times New Roman"/>
          <w:b/>
          <w:bCs/>
        </w:rPr>
        <w:t>“多点”</w:t>
      </w:r>
      <w:r>
        <w:rPr>
          <w:rFonts w:cs="Times New Roman"/>
        </w:rPr>
        <w:t>为分布在城市各个功能片区内部以及片区之间的多个城市功能核心，包括老城商贸核心、南城综合服务中心、辽东产业创新核心，辽西产业服务核心、北部文体服务核心。</w:t>
      </w:r>
    </w:p>
    <w:p w14:paraId="5429E584">
      <w:pPr>
        <w:ind w:firstLine="602"/>
        <w:rPr>
          <w:rFonts w:cs="Times New Roman"/>
        </w:rPr>
      </w:pPr>
      <w:r>
        <w:rPr>
          <w:rFonts w:cs="Times New Roman"/>
          <w:b/>
          <w:bCs/>
        </w:rPr>
        <w:t>建立均衡协调城镇体系结构。</w:t>
      </w:r>
      <w:r>
        <w:rPr>
          <w:rFonts w:cs="Times New Roman"/>
        </w:rPr>
        <w:t>构建“一核、五副、三轴”的城镇空间格局，形成以中心城区为主要发展核心；以茂林镇、双山镇、卧虎镇、王奔镇、服先镇为发展副中心；以集阿公路（G303）中心城区－那木段和长双公路（S102），嫩双公路（G231）和集阿公路（G303）中心城区－王奔段，绥沈公路（G203）三条道路形成的三条连接轴带为主要发展轴的城镇发展体系。</w:t>
      </w:r>
    </w:p>
    <w:p w14:paraId="2B0DC742">
      <w:pPr>
        <w:ind w:firstLine="602"/>
        <w:rPr>
          <w:rFonts w:cs="Times New Roman"/>
        </w:rPr>
      </w:pPr>
      <w:r>
        <w:rPr>
          <w:rFonts w:cs="Times New Roman"/>
          <w:b/>
          <w:bCs/>
        </w:rPr>
        <w:t>打造三级市域城镇规模结构。</w:t>
      </w:r>
      <w:r>
        <w:rPr>
          <w:rFonts w:cs="Times New Roman"/>
        </w:rPr>
        <w:t>10万—20万人（含10万人）：中心城区；0.5万—1万人：茂林镇、双山镇；0.5万人以下（含0.5万人）：卧虎镇、王奔镇、服先镇等。打造综合型、工业型、旅游型、商贸型和农业型五种职能类型的市域城镇。综合型：中心城区；工业型：茂林镇、卧虎镇；旅游型：那木斯蒙古族乡；商贸型：双山镇、玻璃山镇；农业型：红旗街道、服先镇、王奔镇、兴隆镇、东明镇、柳条乡、新立乡、永加乡。</w:t>
      </w:r>
    </w:p>
    <w:p w14:paraId="0A3048CE">
      <w:pPr>
        <w:ind w:firstLine="602"/>
        <w:rPr>
          <w:rFonts w:cs="Times New Roman"/>
        </w:rPr>
      </w:pPr>
      <w:r>
        <w:rPr>
          <w:rFonts w:cs="Times New Roman"/>
          <w:b/>
          <w:bCs/>
        </w:rPr>
        <w:t>分类引导小城镇发展。</w:t>
      </w:r>
      <w:r>
        <w:rPr>
          <w:rFonts w:cs="Times New Roman"/>
        </w:rPr>
        <w:t>强化小城镇的载体作用，不断完善基础设施和公共服务配套，全面落实“扩权强镇”政策，结合实际落实简政放权，发展具有持续竞争力的独特业态。全力支持双辽市双山镇等乡村振兴示范镇建设，培育其他有条件镇建设乡村振兴示范镇，构建城镇化发展战略支点。围绕建设长平经济带，做强做大特色产业，使特色产业小镇更有吸引力。</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206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1F724DFC">
            <w:pPr>
              <w:pStyle w:val="22"/>
              <w:ind w:firstLine="0" w:firstLineChars="0"/>
              <w:jc w:val="center"/>
              <w:rPr>
                <w:rFonts w:cs="Times New Roman"/>
              </w:rPr>
            </w:pPr>
            <w:r>
              <w:rPr>
                <w:rFonts w:eastAsia="方正楷体_GBK" w:cs="Times New Roman"/>
                <w:b/>
                <w:color w:val="000000"/>
                <w:sz w:val="28"/>
              </w:rPr>
              <w:t>专栏：魅力小城镇建设工程</w:t>
            </w:r>
          </w:p>
        </w:tc>
      </w:tr>
      <w:tr w14:paraId="56E2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681580DE">
            <w:pPr>
              <w:numPr>
                <w:ilvl w:val="0"/>
                <w:numId w:val="8"/>
              </w:numPr>
              <w:ind w:firstLine="602"/>
              <w:rPr>
                <w:rFonts w:cs="Times New Roman"/>
              </w:rPr>
            </w:pPr>
            <w:r>
              <w:rPr>
                <w:rFonts w:cs="Times New Roman"/>
                <w:b/>
                <w:bCs/>
              </w:rPr>
              <w:t>污水处理能力提升工程：</w:t>
            </w:r>
            <w:r>
              <w:rPr>
                <w:rFonts w:cs="Times New Roman"/>
              </w:rPr>
              <w:t>双辽市污水处理设施改造工程投资7030.80万元，扩建污水处理厂并改造13座泵站及智慧化平台，采用A2O生化池+深度处理工艺，处理规模提升至3.5万m³/d。设备更新改造项目总投资7648.08万元，更新86台（套）设备，涉及泵站和水厂电气及自控系统。辽东生活污水处理厂建设项目新建处理厂1座，规模1万m³/d，占地12926.60㎡，配套9300m污水管网及附属设施。计划投资19073.74万元，用于市区中兴路、北安路等19个路段共39149米的污水管道改造，全面提升城市基础设施水平。</w:t>
            </w:r>
          </w:p>
          <w:p w14:paraId="0BFF7F57">
            <w:pPr>
              <w:numPr>
                <w:ilvl w:val="0"/>
                <w:numId w:val="8"/>
              </w:numPr>
              <w:ind w:firstLine="602"/>
              <w:rPr>
                <w:rFonts w:cs="Times New Roman"/>
              </w:rPr>
            </w:pPr>
            <w:r>
              <w:rPr>
                <w:rFonts w:cs="Times New Roman"/>
                <w:b/>
                <w:bCs/>
              </w:rPr>
              <w:t>固体废物处理处置能力提升工程：</w:t>
            </w:r>
            <w:r>
              <w:rPr>
                <w:rFonts w:cs="Times New Roman"/>
              </w:rPr>
              <w:t>分阶段推进生活垃圾处理设施建设。2030年城市生活垃圾全部实现无害化分类处理。到2023年，强制分类区域内所有公共机构、公共场所、企事业单位实现生活垃圾分类全覆盖。到2030年，强制分类区域的居民社区实现垃圾分类全覆盖，基本建成分类投放、分类收集、分类运输、分类处理系统，城市生活垃圾回收利用率达到35%以上，资源化利用率达到60%。因地制宜科学合理确定城区垃圾和乡村垃圾分类方式，易腐烂的垃圾可做无害化处理后直接沤肥，就地处理；不可腐烂的垃圾通过保洁员二次分类，确保源头分类减量后交由专人专车拉走。</w:t>
            </w:r>
          </w:p>
        </w:tc>
      </w:tr>
    </w:tbl>
    <w:p w14:paraId="1E85874F">
      <w:pPr>
        <w:ind w:firstLine="602"/>
        <w:rPr>
          <w:rFonts w:cs="Times New Roman"/>
        </w:rPr>
      </w:pPr>
      <w:r>
        <w:rPr>
          <w:rFonts w:cs="Times New Roman"/>
          <w:b/>
          <w:bCs/>
        </w:rPr>
        <w:t>构建区域协同发展格局。</w:t>
      </w:r>
      <w:r>
        <w:rPr>
          <w:rFonts w:cs="Times New Roman"/>
        </w:rPr>
        <w:t>深入落实吉林省“一主六双”高质量发展战略，充分发挥区位优势，实施“融入长春、建设两带、连接三省（区）”区域联动策略：深度融入长春都市圈，抢抓“长平一体化”机遇，聚焦农副产品与能源供给、产业协作、设施互联、生态共保、旅游联通等领域，打造互补发展格局，承接长、平产业辐射，建设中西部粮食安全产业带；着力推进长春—双辽—通辽、双辽—四平—辽源两大经济带建设，依托长深高速、长双公路等交通廊道，强化产业平台集聚与沿线城镇（如双山镇）服务功能，完善城市功能与产业布局；强化三省（区）通衢优势，连接周边协同发展，依托入关通道拓展与京津冀、长三角、粤港澳大湾区联系，深化与内蒙古通辽市合作共建开放平台，融入中蒙俄经济走廊，积极对接东北东部经济带，加速拓展发展腹地。</w:t>
      </w:r>
    </w:p>
    <w:p w14:paraId="26CAF40A">
      <w:pPr>
        <w:pStyle w:val="3"/>
        <w:spacing w:before="312" w:after="312"/>
      </w:pPr>
      <w:bookmarkStart w:id="64" w:name="_Toc24475"/>
      <w:bookmarkStart w:id="65" w:name="_Toc10073"/>
      <w:bookmarkStart w:id="66" w:name="_Toc6382"/>
      <w:bookmarkStart w:id="67" w:name="_Toc5362"/>
      <w:r>
        <w:t>第二节 “五项工程”</w:t>
      </w:r>
      <w:bookmarkEnd w:id="64"/>
      <w:bookmarkEnd w:id="65"/>
      <w:bookmarkEnd w:id="66"/>
      <w:bookmarkEnd w:id="67"/>
      <w:r>
        <w:rPr>
          <w:rFonts w:hint="eastAsia"/>
        </w:rPr>
        <w:t>提升城市品质</w:t>
      </w:r>
    </w:p>
    <w:p w14:paraId="0232D1C6">
      <w:pPr>
        <w:ind w:firstLine="602"/>
        <w:rPr>
          <w:rFonts w:cs="Times New Roman"/>
        </w:rPr>
      </w:pPr>
      <w:r>
        <w:rPr>
          <w:rFonts w:cs="Times New Roman"/>
          <w:b/>
          <w:bCs/>
        </w:rPr>
        <w:t>重点实施城市更新工程。</w:t>
      </w:r>
      <w:r>
        <w:rPr>
          <w:rFonts w:cs="Times New Roman"/>
        </w:rPr>
        <w:t>全面开展“城市体检”工作。编制城市年度自体检报告，逐步形成“一年一体检、五年一评估”“无体检不更新”的城市体检、更新长效机制。坚持统一规划、成片成线推进，不扩地、不占绿、不损邻，严守规划边界。采用“留改拆增”综合模式：强化历史保护与风貌延续，重点保留郑家屯大街、辽河大路等传统街巷肌理与有价值建筑，培育特色活力街区；推动功能活化与空间再生，改造提升火车站前、电厂区域、经济开发区及老旧小区等闲置区域；优化布局与功能再造，依法拆除辽河大路南侧、小西河东侧棚户区等区域，重塑产城融合西部门户（辽河大路与小西河交汇处）；着力补齐设施短板，完善市政基础与公共服务配套，结合15分钟、10分钟、5分钟生活圈，深入开展居住社区建设补短板行动。“十五五”期间，完成71个老旧小区改造，3000户平房棚改。</w:t>
      </w:r>
    </w:p>
    <w:p w14:paraId="1B681B3B">
      <w:pPr>
        <w:ind w:firstLine="602"/>
        <w:rPr>
          <w:rFonts w:cs="Times New Roman"/>
        </w:rPr>
      </w:pPr>
      <w:r>
        <w:rPr>
          <w:rFonts w:cs="Times New Roman"/>
          <w:b/>
          <w:bCs/>
        </w:rPr>
        <w:t>打造中心城区都市风貌工程。</w:t>
      </w:r>
      <w:r>
        <w:rPr>
          <w:rFonts w:cs="Times New Roman"/>
        </w:rPr>
        <w:t>重点依托南部新城景观风貌区，植入现代文化要素，提升城市现代景观气质，彰显中心城区现代景观风貌特色，补充中心城区不足的功能，广泛植入新型业态，突出城市文化和综合服务功能，提升城市品质，塑造双辽市宜居宜业的现代都市形象。建立中心城区融合型区域风貌体系，即环中心城区自然田园景观风貌系统和中心城区人工自然复合景观风貌系统。城市人工自然复合景观风貌依托中心城区自然水体、城市功能区块、特色历史人文、产业特征，重点打造“四新”双辽，突出中心城区特色景观风貌系统。</w:t>
      </w:r>
    </w:p>
    <w:p w14:paraId="5C9C71C2">
      <w:pPr>
        <w:ind w:firstLine="602"/>
        <w:rPr>
          <w:rFonts w:cs="Times New Roman"/>
        </w:rPr>
      </w:pPr>
      <w:r>
        <w:rPr>
          <w:rFonts w:hint="eastAsia" w:cs="Times New Roman"/>
          <w:b/>
          <w:bCs/>
        </w:rPr>
        <w:t>实施</w:t>
      </w:r>
      <w:r>
        <w:rPr>
          <w:rFonts w:cs="Times New Roman"/>
          <w:b/>
          <w:bCs/>
        </w:rPr>
        <w:t>高质量的住房</w:t>
      </w:r>
      <w:r>
        <w:rPr>
          <w:rFonts w:hint="eastAsia" w:cs="Times New Roman"/>
          <w:b/>
          <w:bCs/>
        </w:rPr>
        <w:t>保障</w:t>
      </w:r>
      <w:r>
        <w:rPr>
          <w:rFonts w:cs="Times New Roman"/>
          <w:b/>
          <w:bCs/>
        </w:rPr>
        <w:t>供给</w:t>
      </w:r>
      <w:r>
        <w:rPr>
          <w:rFonts w:hint="eastAsia" w:cs="Times New Roman"/>
          <w:b/>
          <w:bCs/>
        </w:rPr>
        <w:t>工程</w:t>
      </w:r>
      <w:r>
        <w:rPr>
          <w:rFonts w:cs="Times New Roman"/>
          <w:b/>
          <w:bCs/>
        </w:rPr>
        <w:t>。</w:t>
      </w:r>
      <w:r>
        <w:rPr>
          <w:rFonts w:cs="Times New Roman"/>
        </w:rPr>
        <w:t>加快完善以公租房、保障性租赁住房和共有产权房为主体的住房保障体系。规范发展公租房，在做好实物保障基础上，每年发放租赁补贴不少于600户，增加保障性租赁住房供给，筹集保障性租赁住房房源，满足新就业无房职工和在城镇稳定就业的外来务工人员的居住需求。坚持多主体供给、多渠道保障，优化住房供应结构。解决特定群体住房问题，重点解决无房新市民、青年人等群体的住房问题，满足从事基本公共服务人员等住房困难群体的差异化住房需求。适度提高人均拥有房屋面积，城镇人均达到36.52 平方米左右。</w:t>
      </w:r>
    </w:p>
    <w:p w14:paraId="1D622ECE">
      <w:pPr>
        <w:ind w:firstLine="602"/>
        <w:rPr>
          <w:rFonts w:cs="Times New Roman"/>
        </w:rPr>
      </w:pPr>
      <w:r>
        <w:rPr>
          <w:rFonts w:cs="Times New Roman"/>
          <w:b/>
          <w:bCs/>
        </w:rPr>
        <w:t>加快完成棚户区改造工程。</w:t>
      </w:r>
      <w:r>
        <w:rPr>
          <w:rFonts w:cs="Times New Roman"/>
        </w:rPr>
        <w:t>到2030年，基本完成现有城镇棚户区改造，全面完成背街小巷改造工作，完整社区建设有效推动。按照“动态排查、动态整改、动态清零”的工作机制，力争消除3000户平房区，彻底解决城市危旧房。同时提高居民生活的便利性和幸福感。</w:t>
      </w:r>
    </w:p>
    <w:p w14:paraId="7F96CAC4">
      <w:pPr>
        <w:ind w:firstLine="602"/>
        <w:rPr>
          <w:rFonts w:cs="Times New Roman"/>
        </w:rPr>
      </w:pPr>
      <w:r>
        <w:rPr>
          <w:rFonts w:cs="Times New Roman"/>
          <w:b/>
          <w:bCs/>
        </w:rPr>
        <w:t>打造蓝绿交织景观工程</w:t>
      </w:r>
      <w:r>
        <w:rPr>
          <w:rFonts w:cs="Times New Roman"/>
        </w:rPr>
        <w:t>。打造“外部呈环、内部呈网”“廊—带—点、大公园—小游园—口袋公园”交叉融合的蓝绿空间结构。重点依托西辽河两岸蓝绿廊道、小西河两岸蓝绿廊道，以水体、公园、广场、主要出入口及主要街路为景观节点，融合本地传统文化符号“太平鼓”，拓展景观水体的宽度、长度、厚度，打造西辽河两岸、小西河两岸成为城市重要的蓝绿交织区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629E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4A656651">
            <w:pPr>
              <w:ind w:firstLine="562"/>
              <w:jc w:val="center"/>
              <w:rPr>
                <w:rFonts w:cs="Times New Roman"/>
              </w:rPr>
            </w:pPr>
            <w:r>
              <w:rPr>
                <w:rFonts w:eastAsia="方正楷体_GBK" w:cs="Times New Roman"/>
                <w:b/>
                <w:color w:val="000000"/>
                <w:sz w:val="28"/>
              </w:rPr>
              <w:t>专栏：城市品质提升工程</w:t>
            </w:r>
          </w:p>
        </w:tc>
      </w:tr>
      <w:tr w14:paraId="5925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43B9D212">
            <w:pPr>
              <w:ind w:firstLine="602"/>
              <w:rPr>
                <w:rFonts w:cs="Times New Roman"/>
              </w:rPr>
            </w:pPr>
            <w:r>
              <w:rPr>
                <w:rFonts w:cs="Times New Roman"/>
                <w:b/>
                <w:snapToGrid w:val="0"/>
                <w:color w:val="000000" w:themeColor="text1"/>
                <w:kern w:val="0"/>
                <w:szCs w:val="36"/>
                <w14:textFill>
                  <w14:solidFill>
                    <w14:schemeClr w14:val="tx1"/>
                  </w14:solidFill>
                </w14:textFill>
              </w:rPr>
              <w:t>老旧小区改造工程：</w:t>
            </w:r>
            <w:r>
              <w:rPr>
                <w:rFonts w:cs="Times New Roman"/>
                <w:bCs/>
                <w:snapToGrid w:val="0"/>
                <w:color w:val="000000" w:themeColor="text1"/>
                <w:kern w:val="0"/>
                <w:szCs w:val="36"/>
                <w14:textFill>
                  <w14:solidFill>
                    <w14:schemeClr w14:val="tx1"/>
                  </w14:solidFill>
                </w14:textFill>
              </w:rPr>
              <w:t>大力推进新一批老旧小区改造，改善居民居住条件。“十五五”时期，计划改造老旧小区71个（其中2001—2005年期间建设小区29个，2006—2010年期间建设小区42个）。积极对接国家相关政策，若国家有支持政策，将按政策推进改造，纳入改造计划；若国家暂未出台相关政策，则结合地方政府财政状况及各管线运营单位的经营状况，制定年度改造计划，分步骤有序组织实施改造。</w:t>
            </w:r>
          </w:p>
        </w:tc>
      </w:tr>
    </w:tbl>
    <w:p w14:paraId="51BFA9C0">
      <w:pPr>
        <w:pStyle w:val="3"/>
        <w:spacing w:before="312" w:after="312"/>
      </w:pPr>
      <w:bookmarkStart w:id="68" w:name="_Toc5729"/>
      <w:bookmarkStart w:id="69" w:name="_Toc23425"/>
      <w:bookmarkStart w:id="70" w:name="_Toc25421"/>
      <w:bookmarkStart w:id="71" w:name="_Toc28574"/>
      <w:r>
        <w:t>第</w:t>
      </w:r>
      <w:r>
        <w:rPr>
          <w:rFonts w:hint="eastAsia"/>
        </w:rPr>
        <w:t>三</w:t>
      </w:r>
      <w:r>
        <w:t>节 科学有序推进农业转移人口市民化</w:t>
      </w:r>
      <w:bookmarkEnd w:id="68"/>
      <w:bookmarkEnd w:id="69"/>
      <w:bookmarkEnd w:id="70"/>
      <w:bookmarkEnd w:id="71"/>
    </w:p>
    <w:p w14:paraId="4FE8E558">
      <w:pPr>
        <w:ind w:firstLine="602"/>
        <w:rPr>
          <w:rFonts w:cs="Times New Roman"/>
        </w:rPr>
      </w:pPr>
      <w:r>
        <w:rPr>
          <w:rFonts w:cs="Times New Roman"/>
          <w:b/>
          <w:bCs/>
        </w:rPr>
        <w:t>推动</w:t>
      </w:r>
      <w:r>
        <w:rPr>
          <w:rFonts w:hint="eastAsia" w:cs="Times New Roman"/>
          <w:b/>
          <w:bCs/>
        </w:rPr>
        <w:t>以</w:t>
      </w:r>
      <w:r>
        <w:rPr>
          <w:rFonts w:cs="Times New Roman"/>
          <w:b/>
          <w:bCs/>
        </w:rPr>
        <w:t>县城为载体的</w:t>
      </w:r>
      <w:r>
        <w:rPr>
          <w:rFonts w:hint="eastAsia" w:cs="Times New Roman"/>
          <w:b/>
          <w:bCs/>
        </w:rPr>
        <w:t>新型</w:t>
      </w:r>
      <w:r>
        <w:rPr>
          <w:rFonts w:cs="Times New Roman"/>
          <w:b/>
          <w:bCs/>
        </w:rPr>
        <w:t>城镇化建设。</w:t>
      </w:r>
      <w:r>
        <w:rPr>
          <w:rFonts w:cs="Times New Roman"/>
        </w:rPr>
        <w:t>以农业转移人口为重点，继续完善县内落户“零门槛”政策，促进有能力在城镇稳定就业和生活的常住人口无障碍落户。鼓励县内居民在自愿基础上有序向县城迁移并落户，优先支持城中村改造后居民转为城镇户籍，鼓励城乡融合发展拓展区内居民自愿有序转为城镇户籍。维护进城落户农民土地承包权、宅基地使用权、集体收益分配权，支持引导其依法自愿有偿转让上述权益。对符合落户条件的专业技术人才、就业创业人员，开辟人才引进绿色通道。认真落实农业转移人口市民化成本分担机制，加大中心城区承接农业转移人口力度，积极向上争取对接各类奖励资金、中央预算内投资倾斜政策、城镇建设用地增加规模。全面提升农业转移人口基本公共服务水平，稳步推进义务教育、就业服务、基本养老、基本医疗卫生、住房保障等城镇基本公共服务覆盖全部常住人口。完善县域居住证信息平台，尽快接入省级政务信息资源共享平台。进一步完善与居住证相挂钩的基本公共服务提供机制，提升农业转移人口在县城落户定居的获得感、幸福感。</w:t>
      </w:r>
    </w:p>
    <w:p w14:paraId="400937E9">
      <w:pPr>
        <w:ind w:firstLine="602"/>
        <w:rPr>
          <w:rFonts w:cs="Times New Roman"/>
        </w:rPr>
      </w:pPr>
      <w:r>
        <w:rPr>
          <w:rFonts w:cs="Times New Roman"/>
          <w:b/>
          <w:bCs/>
        </w:rPr>
        <w:t>建设以产业发展为抓手的人才培养机制</w:t>
      </w:r>
      <w:r>
        <w:rPr>
          <w:rFonts w:cs="Times New Roman"/>
        </w:rPr>
        <w:t>。建立产业链—专业群对接机制，在玻璃建材、农产品加工、新能源三大主导产业领域，联合吉林农业大学、长春理工大学等高校共建定向专业班。打造“双辽工匠”实训基地，在经济开发区、双山镇等产业集聚区建设产教融合公共实训中心。开展乡村产业人才振兴行动：在茂林镇、服先镇等农产品加工重镇设立“田间学堂”，培育新型农业经营主体带头人、农产品电商运营人才。</w:t>
      </w:r>
    </w:p>
    <w:p w14:paraId="6BC92AEB">
      <w:pPr>
        <w:ind w:firstLine="602"/>
        <w:rPr>
          <w:rFonts w:cs="Times New Roman"/>
          <w:b/>
          <w:bCs/>
        </w:rPr>
      </w:pPr>
      <w:r>
        <w:rPr>
          <w:rFonts w:cs="Times New Roman"/>
          <w:b/>
          <w:bCs/>
        </w:rPr>
        <w:t>健全城乡特色产业吸纳就业机制。</w:t>
      </w:r>
      <w:r>
        <w:rPr>
          <w:rFonts w:cs="Times New Roman"/>
        </w:rPr>
        <w:t>依托城乡产业协同平台，强化职业技能培训中心功能，开展冷链物流、玻璃包装等定制化培训，试点集体建设用地作价入股保障村集体分红。通过特色产业布局带动就业质量突破，带动农村劳动力就地城镇化，园区就业收入达县域平均120%，城镇调查失业率控制在6.0%以内。推动产业深度转型，实现农产品加工转化率75%，镇域园区产值占比超60%，形成“龙头企业引领、特色园区支撑、村级工坊联动”的就业吸纳格局，切实提升城乡居民收入水平与就业稳定性。</w:t>
      </w:r>
    </w:p>
    <w:p w14:paraId="15A81097">
      <w:pPr>
        <w:ind w:firstLine="602"/>
        <w:rPr>
          <w:rFonts w:cs="Times New Roman"/>
        </w:rPr>
      </w:pPr>
      <w:r>
        <w:rPr>
          <w:rFonts w:cs="Times New Roman"/>
          <w:b/>
          <w:bCs/>
        </w:rPr>
        <w:t>系统构建农业转移人口权益保障与市民化服务体系</w:t>
      </w:r>
      <w:r>
        <w:rPr>
          <w:rFonts w:cs="Times New Roman"/>
        </w:rPr>
        <w:t>。筑牢权益保障根基，加快完成农村不动产确权登记颁证，严格维护进城落户农民土地承包权、宅基地使用权、集体收益分配权，严禁以退出“三权”作为落户前置条件，同步探索依法自愿有偿的“三权”市场化退出机制，强化农民工工资支付保障与待遇稳步提升。深化户籍制度改革，全面推行城乡统一户口登记制度，建立有序流动的户口迁移政策，依托政务数据共享平台整合出生、教育、社保、居住证等12类基础信息，实现户口迁移“全程网办”，显著提升服务效能。强化社会融入认同，通过党建引领、社区共治、精准服务三位一体模式，培育包容性城市文化，到2030年实现“三权”权益保障率100%、户口迁移网办率90%、农业转移人口社区活动参与率80%，全面增强身份认同感与城市归属感。</w:t>
      </w:r>
    </w:p>
    <w:p w14:paraId="306D55F2">
      <w:pPr>
        <w:pStyle w:val="3"/>
        <w:spacing w:before="312" w:after="312"/>
      </w:pPr>
      <w:bookmarkStart w:id="72" w:name="_Toc31801"/>
      <w:bookmarkStart w:id="73" w:name="_Toc12488"/>
      <w:bookmarkStart w:id="74" w:name="_Toc3475"/>
      <w:bookmarkStart w:id="75" w:name="_Toc22847"/>
      <w:r>
        <w:t>第</w:t>
      </w:r>
      <w:r>
        <w:rPr>
          <w:rFonts w:hint="eastAsia"/>
        </w:rPr>
        <w:t>四</w:t>
      </w:r>
      <w:r>
        <w:t>节 推进“人地产钱”城乡融合发展</w:t>
      </w:r>
      <w:bookmarkEnd w:id="72"/>
      <w:bookmarkEnd w:id="73"/>
      <w:bookmarkEnd w:id="74"/>
      <w:bookmarkEnd w:id="75"/>
    </w:p>
    <w:p w14:paraId="2D7B69DE">
      <w:pPr>
        <w:ind w:firstLine="602"/>
        <w:rPr>
          <w:rFonts w:cs="Times New Roman"/>
        </w:rPr>
      </w:pPr>
      <w:r>
        <w:rPr>
          <w:rFonts w:cs="Times New Roman"/>
          <w:b/>
          <w:bCs/>
        </w:rPr>
        <w:t>加快推进乡村人才振兴</w:t>
      </w:r>
      <w:r>
        <w:rPr>
          <w:rFonts w:cs="Times New Roman"/>
        </w:rPr>
        <w:t>。坚持把乡村人力资源开发作为城乡融合核心支撑，构建“政府主导、院校协同、企业参与”的“1+5”多元培育体系：培育一支“懂农业、爱农村、爱农民”的“三农”工作队伍，重点培养农业生产经营人才、农村二三产业人才、乡村公共服务人才、乡村治理人才及农业农村科技人才。建立“城市人才下乡服务”机制，组织医生、教师等专业人才每年赴乡村服务，实施“乡村振兴人才专项编制”制度，吸引高校毕业生到村任职。到2030年，实现乡村人才总量有突破，专业技术人才占比提高，形成“引进—培养—使用—留用”的全链条人才生态，建成省级乡村人才振兴示范县。</w:t>
      </w:r>
    </w:p>
    <w:p w14:paraId="4FEF0401">
      <w:pPr>
        <w:ind w:firstLine="602"/>
        <w:rPr>
          <w:rFonts w:cs="Times New Roman"/>
        </w:rPr>
      </w:pPr>
      <w:r>
        <w:rPr>
          <w:rFonts w:cs="Times New Roman"/>
          <w:b/>
          <w:bCs/>
        </w:rPr>
        <w:t>深化农业农村产权制度改革</w:t>
      </w:r>
      <w:r>
        <w:rPr>
          <w:rFonts w:cs="Times New Roman"/>
        </w:rPr>
        <w:t>。</w:t>
      </w:r>
      <w:r>
        <w:rPr>
          <w:rFonts w:cs="Times New Roman"/>
          <w:bCs/>
        </w:rPr>
        <w:t>巩固和完善集体经济组织成员身份界定和清产核资成果，建立健全归属清晰、职责明确、保护严格、流转顺畅的农村集体产权制度。探索开展股份量化经营性资产，建立股权登记制度，明确股权设置方式和运行机制，赋予农民集体资产股份权能。</w:t>
      </w:r>
      <w:r>
        <w:rPr>
          <w:rFonts w:cs="Times New Roman"/>
        </w:rPr>
        <w:t>推动新型农业经营主体合理发展，农村集体经济全面振兴。到2025年末，农民专业合作社达到1784个，国家级农民专业合作社示范社认定数量达到15家，全市农户入社比重达到50％，全市适度规模经营面积占比达到70%。</w:t>
      </w:r>
      <w:r>
        <w:rPr>
          <w:rFonts w:cs="Times New Roman"/>
          <w:bCs/>
        </w:rPr>
        <w:t>完善农村集体资产增值收益分配机制，推进农村资产入股稳定收益，保障农民集体经济组织成员权益。</w:t>
      </w:r>
    </w:p>
    <w:p w14:paraId="65A7967E">
      <w:pPr>
        <w:ind w:firstLine="602"/>
        <w:rPr>
          <w:rFonts w:cs="Times New Roman"/>
        </w:rPr>
      </w:pPr>
      <w:r>
        <w:rPr>
          <w:rFonts w:cs="Times New Roman"/>
          <w:b/>
          <w:bCs/>
        </w:rPr>
        <w:t>建设城乡产业协同平台。</w:t>
      </w:r>
      <w:r>
        <w:rPr>
          <w:rFonts w:cs="Times New Roman"/>
        </w:rPr>
        <w:t>立足“以产兴城、以业聚人”战略路径，构建“县域核心平台—镇域特色园区—村级卫星工坊”三级城乡产业协同体系。强化多级平台承载，升级吉林双辽经济开发区农产品精深加工核心区，在双山镇（聚焦鲜食玉米、肉牛加工及预制菜研发）、茂林镇（发展杂粮精深加工与秸秆综合利用）等节点镇差异化布局特色农产品加工园，同步延伸N个中心村电商服务与代加工点。创新“三链融合”机制，通过“龙头企业+合作社+农户”订单生产覆盖基地，完善政策支撑，设立专项基金提供企业设备投资补贴，推行“就业安居包”落实住房租金减免与子女入学保障。到2030年，实现平台能级跃升，建成标准化加工园、省级融合示范园，为吉辽蒙交界区域城乡协同发展提供双辽样板。</w:t>
      </w:r>
    </w:p>
    <w:p w14:paraId="4BF414D6">
      <w:pPr>
        <w:ind w:firstLine="602"/>
        <w:rPr>
          <w:rFonts w:cs="Times New Roman"/>
        </w:rPr>
      </w:pPr>
      <w:r>
        <w:rPr>
          <w:rFonts w:cs="Times New Roman"/>
          <w:b/>
          <w:bCs/>
        </w:rPr>
        <w:t>强化财政金融投入保障</w:t>
      </w:r>
      <w:r>
        <w:rPr>
          <w:rFonts w:cs="Times New Roman"/>
        </w:rPr>
        <w:t>。构建“财政优先保障、金融创新支持、社会资本参与”的多元投入机制：建立“三农”财政投入稳定增长机制，土地出让收入用于农业农村比例有所提升；设立乡村振兴专项债券，重点支持城乡融合项目。创新金融支农模式，推动农业银行、农村信用社等机构设立“乡村振兴金融事业部”，开发“农地经营权抵押贷”“集体资产收益贷”等产品。完善农村信用体系，建立农户信用评价数据库，推广“党建+信用+金融”模式，在双山镇等试点镇实现金融服务村级全覆盖。到2030年，形成财政投入稳定增长、金融产品丰富多元、社会资本充分参与的投入格局，为乡村振兴提供坚实资金保障。</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553E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76A9DE31">
            <w:pPr>
              <w:ind w:firstLine="562"/>
              <w:jc w:val="center"/>
              <w:rPr>
                <w:rFonts w:cs="Times New Roman"/>
              </w:rPr>
            </w:pPr>
            <w:r>
              <w:rPr>
                <w:rFonts w:eastAsia="方正楷体_GBK" w:cs="Times New Roman"/>
                <w:b/>
                <w:color w:val="000000"/>
                <w:sz w:val="28"/>
              </w:rPr>
              <w:t>专栏：“人地产钱”融合发展项目</w:t>
            </w:r>
          </w:p>
        </w:tc>
      </w:tr>
      <w:tr w14:paraId="6515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29F7480B">
            <w:pPr>
              <w:numPr>
                <w:ilvl w:val="0"/>
                <w:numId w:val="9"/>
              </w:numPr>
              <w:ind w:firstLine="602"/>
              <w:rPr>
                <w:rFonts w:cs="Times New Roman"/>
                <w:color w:val="333333"/>
              </w:rPr>
            </w:pPr>
            <w:r>
              <w:rPr>
                <w:rFonts w:cs="Times New Roman"/>
                <w:b/>
                <w:bCs/>
                <w:color w:val="333333"/>
              </w:rPr>
              <w:t>脱贫成果稳固工程：</w:t>
            </w:r>
            <w:r>
              <w:rPr>
                <w:rFonts w:cs="Times New Roman"/>
                <w:color w:val="333333"/>
              </w:rPr>
              <w:t>总投资0.5亿元，在双辽市各乡镇街组织实施高素质农民培育工作，坚持需求导向、产业主线、分层实施、全程培育，聚焦提升技术技能水平、提升产业发展能力、提升综合素质素养，培育一支与产业需求相适应、与农村发展相协调的高素质农民队伍，夯实稳粮扩油人才支撑，全面提升农民素质素养。“十五五”期间，计划培育高素质农民12000人。</w:t>
            </w:r>
          </w:p>
          <w:p w14:paraId="2C405137">
            <w:pPr>
              <w:numPr>
                <w:ilvl w:val="0"/>
                <w:numId w:val="9"/>
              </w:numPr>
              <w:ind w:firstLine="602"/>
              <w:rPr>
                <w:rFonts w:cs="Times New Roman"/>
              </w:rPr>
            </w:pPr>
            <w:r>
              <w:rPr>
                <w:rFonts w:cs="Times New Roman"/>
                <w:b/>
                <w:bCs/>
                <w:color w:val="333333"/>
              </w:rPr>
              <w:t>光伏帮扶电站项目：</w:t>
            </w:r>
            <w:r>
              <w:rPr>
                <w:rFonts w:cs="Times New Roman"/>
                <w:color w:val="333333"/>
              </w:rPr>
              <w:t>总投资2.3亿元，建成总装机容量50兆瓦的村级光伏帮扶电站，覆盖143个行政村，建成后预计年发电量约7300万度，年收入约2700万元，“十五五”时期，累计收益约为1亿元，可带动每村年均增收20万-30万元，惠及脱贫人口预计6400户。</w:t>
            </w:r>
          </w:p>
          <w:p w14:paraId="2863AE0E">
            <w:pPr>
              <w:numPr>
                <w:ilvl w:val="0"/>
                <w:numId w:val="9"/>
              </w:numPr>
              <w:ind w:firstLine="602"/>
              <w:rPr>
                <w:rFonts w:cs="Times New Roman"/>
              </w:rPr>
            </w:pPr>
            <w:r>
              <w:rPr>
                <w:rFonts w:cs="Times New Roman"/>
                <w:b/>
                <w:bCs/>
              </w:rPr>
              <w:t>数字化农业产业园建设工程：</w:t>
            </w:r>
            <w:r>
              <w:rPr>
                <w:rFonts w:cs="Times New Roman"/>
              </w:rPr>
              <w:t>计划总投资12亿元，建设数字化农场，包含2万亩水田认养、12.5万亩高标准农田示范，配备1万平方米仓储设施。田园综合体规划451公顷，涵盖农事体验、滨水度假、休闲小镇等功能区，预计为当地增加1亿元收入。设施园艺项目总投资1亿元，目标到2030年总规模突破0.5万亩，聚焦盐碱地设施园艺发展，保障“菜篮子”产品供给。</w:t>
            </w:r>
          </w:p>
        </w:tc>
      </w:tr>
    </w:tbl>
    <w:p w14:paraId="0018896A">
      <w:pPr>
        <w:pStyle w:val="3"/>
        <w:spacing w:before="312" w:after="312"/>
      </w:pPr>
      <w:bookmarkStart w:id="76" w:name="_Toc89471396"/>
      <w:bookmarkStart w:id="77" w:name="_Toc81468731"/>
      <w:bookmarkStart w:id="78" w:name="_Toc70515912"/>
      <w:bookmarkStart w:id="79" w:name="_Toc81820572"/>
      <w:bookmarkStart w:id="80" w:name="_Toc81821514"/>
      <w:bookmarkStart w:id="81" w:name="_Toc86791779"/>
      <w:bookmarkStart w:id="82" w:name="_Toc2205"/>
      <w:bookmarkStart w:id="83" w:name="_Toc22972"/>
      <w:bookmarkStart w:id="84" w:name="_Toc16503"/>
      <w:bookmarkStart w:id="85" w:name="_Toc6218"/>
      <w:bookmarkStart w:id="86" w:name="_Toc24590"/>
      <w:bookmarkStart w:id="87" w:name="_Toc17755"/>
      <w:r>
        <w:t>第</w:t>
      </w:r>
      <w:r>
        <w:rPr>
          <w:rFonts w:hint="eastAsia"/>
        </w:rPr>
        <w:t>五</w:t>
      </w:r>
      <w:r>
        <w:t>节 明确“三大空间”分区</w:t>
      </w:r>
      <w:bookmarkEnd w:id="76"/>
      <w:bookmarkEnd w:id="77"/>
      <w:bookmarkEnd w:id="78"/>
      <w:bookmarkEnd w:id="79"/>
      <w:bookmarkEnd w:id="80"/>
      <w:bookmarkEnd w:id="81"/>
      <w:r>
        <w:t>格局</w:t>
      </w:r>
      <w:bookmarkEnd w:id="82"/>
      <w:bookmarkEnd w:id="83"/>
      <w:bookmarkEnd w:id="84"/>
    </w:p>
    <w:p w14:paraId="1EA066FF">
      <w:pPr>
        <w:ind w:firstLine="602"/>
        <w:rPr>
          <w:rFonts w:cs="Times New Roman"/>
        </w:rPr>
      </w:pPr>
      <w:bookmarkStart w:id="88" w:name="_Toc80800229"/>
      <w:bookmarkStart w:id="89" w:name="_Toc80631860"/>
      <w:bookmarkStart w:id="90" w:name="_Toc81468733"/>
      <w:r>
        <w:rPr>
          <w:rFonts w:cs="Times New Roman"/>
          <w:b/>
          <w:bCs/>
        </w:rPr>
        <w:t>严格</w:t>
      </w:r>
      <w:r>
        <w:rPr>
          <w:rFonts w:hint="eastAsia" w:cs="Times New Roman"/>
          <w:b/>
          <w:bCs/>
        </w:rPr>
        <w:t>保护</w:t>
      </w:r>
      <w:r>
        <w:rPr>
          <w:rFonts w:cs="Times New Roman"/>
          <w:b/>
          <w:bCs/>
        </w:rPr>
        <w:t>农田</w:t>
      </w:r>
      <w:bookmarkEnd w:id="88"/>
      <w:bookmarkEnd w:id="89"/>
      <w:bookmarkEnd w:id="90"/>
      <w:r>
        <w:rPr>
          <w:rFonts w:cs="Times New Roman"/>
          <w:b/>
          <w:bCs/>
        </w:rPr>
        <w:t>空间。</w:t>
      </w:r>
      <w:r>
        <w:rPr>
          <w:rFonts w:cs="Times New Roman"/>
        </w:rPr>
        <w:t>构建“四区、三带、多基地”的农业空间格局，严守耕地保护红线。“四区”指东南部生态农业发展区、中西部高效农业发展区、北部特色农业发展区、现代农业产业融合发展区。“三带”指以东辽河流域为主的绿色稻米生产带，杂粮、水稻和果蔬产业特色农业种植带，以绿色生态健康养殖为主的特色养殖生产带。“多基地”指建设养殖产业基地和种植生产基地。地方党委和各级政府逐级签订耕地保护和粮食安全责任书，实行党政同责、终身追责。坚持“以县域自行平衡为主”的原则，落实耕地“占补平衡”政策，涉及占用黑土耕地的应在黑土区范围内落实补充耕地任务，通过未利用地开发、农用地整治、建设用地复垦等渠道补充耕地，确保补充耕地“数量相等、质量相当、产能不降”。严格控制优质耕地转为其他农用地，以年度国土变更调查为基础，对耕地转为林地、草地、园地等其他农用地及农业设施建设用地的，应当补足同等数量、质量的可长期利用的稳定耕地，落实年度耕地“进出平衡”。</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0C31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20D31E50">
            <w:pPr>
              <w:pStyle w:val="22"/>
              <w:ind w:firstLine="0" w:firstLineChars="0"/>
              <w:jc w:val="center"/>
              <w:rPr>
                <w:rFonts w:cs="Times New Roman"/>
              </w:rPr>
            </w:pPr>
            <w:r>
              <w:rPr>
                <w:rFonts w:eastAsia="方正楷体_GBK" w:cs="Times New Roman"/>
                <w:b/>
                <w:color w:val="000000"/>
                <w:sz w:val="28"/>
              </w:rPr>
              <w:t>专栏：农田保护与农业增效工程</w:t>
            </w:r>
          </w:p>
        </w:tc>
      </w:tr>
      <w:tr w14:paraId="6432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0B67507B">
            <w:pPr>
              <w:numPr>
                <w:ilvl w:val="0"/>
                <w:numId w:val="10"/>
              </w:numPr>
              <w:ind w:firstLine="602"/>
              <w:rPr>
                <w:rFonts w:cs="Times New Roman"/>
              </w:rPr>
            </w:pPr>
            <w:r>
              <w:rPr>
                <w:rFonts w:cs="Times New Roman"/>
                <w:b/>
                <w:bCs/>
              </w:rPr>
              <w:t>农田沟渠修复整治项目：</w:t>
            </w:r>
            <w:r>
              <w:rPr>
                <w:rFonts w:cs="Times New Roman"/>
              </w:rPr>
              <w:t>总投资0.264亿元，在各乡镇街实施农田沟渠整治4400公里。结合实际，对淤堵不畅的沟渠开展疏浚、清淤和清障，对被侵占中断的开展整修和疏通，对无排水沟的农田开挖补齐，提高农田灌溉保证率、用水效率和防洪排涝标准，切实提高农田防洪疏浚能力。</w:t>
            </w:r>
          </w:p>
          <w:p w14:paraId="20B33423">
            <w:pPr>
              <w:numPr>
                <w:ilvl w:val="0"/>
                <w:numId w:val="10"/>
              </w:numPr>
              <w:ind w:firstLine="602"/>
              <w:rPr>
                <w:rFonts w:cs="Times New Roman"/>
              </w:rPr>
            </w:pPr>
            <w:r>
              <w:rPr>
                <w:rFonts w:cs="Times New Roman"/>
                <w:b/>
                <w:bCs/>
              </w:rPr>
              <w:t>农田水利设施建设提升项目：</w:t>
            </w:r>
            <w:r>
              <w:rPr>
                <w:rFonts w:cs="Times New Roman"/>
              </w:rPr>
              <w:t>总投资0.3亿元，每年投资600万在双辽市各乡镇街开展小型农田水利建设，逐步完善小型农田水利工程。总投资2亿元，吉林省天禾农业科技有限公司在双辽市柳条乡大白村建设水肥一体化设备厂，水肥一体化节水灌溉设备生产线4条，年产3万套，预计年产值3亿元。提高农田水肥管理水平。</w:t>
            </w:r>
          </w:p>
        </w:tc>
      </w:tr>
    </w:tbl>
    <w:p w14:paraId="2348390F">
      <w:pPr>
        <w:ind w:firstLine="602"/>
        <w:rPr>
          <w:rFonts w:cs="Times New Roman"/>
          <w:b/>
          <w:bCs/>
        </w:rPr>
      </w:pPr>
      <w:bookmarkStart w:id="91" w:name="_Toc80800228"/>
      <w:bookmarkStart w:id="92" w:name="_Toc81468732"/>
      <w:bookmarkStart w:id="93" w:name="_Toc80631859"/>
      <w:r>
        <w:rPr>
          <w:rFonts w:cs="Times New Roman"/>
          <w:b/>
          <w:bCs/>
        </w:rPr>
        <w:t>严格控制生态保护空间</w:t>
      </w:r>
      <w:bookmarkEnd w:id="91"/>
      <w:bookmarkEnd w:id="92"/>
      <w:bookmarkEnd w:id="93"/>
      <w:r>
        <w:rPr>
          <w:rFonts w:cs="Times New Roman"/>
          <w:b/>
          <w:bCs/>
        </w:rPr>
        <w:t>。</w:t>
      </w:r>
      <w:r>
        <w:rPr>
          <w:rFonts w:cs="Times New Roman"/>
        </w:rPr>
        <w:t>构建“两廊、三核、四区、多点”的生态空间格局。包括吉林双辽白鹤自然保护区、吉林四平架树台湖国家级湿地公园、吉林双辽一马树森林公园等区域。自然保护区实行分区管控，原则上核心保护区内禁止人为活动、一般控制区内限制人为活动，自然公园原则上按一般控制区管理，限制人为活动。建立以自然保护区为基础，自然公园为补充的自然保护地体系。构建纵横成网、景观优美、功能完备的生态网络体系。以东、西辽河为主，建设带状生态廊道，保护生物多样性；以新开河、温德河为补充，以重要湿地为节点，建设河流生态廊道，提高涵养水源、调蓄洪水和净化水质功能，保护水资源和水生生物；以国道、高速公路、铁路为主体，以楔形绿地为补充，建设线型生态廊道，提高区域景观质量，改善人居环境。通过带状生态廊道、河流生态廊道、线型生态廊道将重要生态源地有效连接，提升整体生态服务功能。</w:t>
      </w:r>
    </w:p>
    <w:p w14:paraId="5186852B">
      <w:pPr>
        <w:ind w:firstLine="602"/>
        <w:rPr>
          <w:rFonts w:cs="Times New Roman"/>
        </w:rPr>
      </w:pPr>
      <w:r>
        <w:rPr>
          <w:rFonts w:cs="Times New Roman"/>
          <w:b/>
          <w:bCs/>
        </w:rPr>
        <w:t>优化产业发展空间。</w:t>
      </w:r>
      <w:r>
        <w:rPr>
          <w:rFonts w:cs="Times New Roman"/>
        </w:rPr>
        <w:t>聚力打造“吉辽蒙相邻区域新型产业集聚高地”和“一二三产业深度融合发展示范基地”，科学构建“一体两翼三板块”产业发展空间格局，深度融入“长春—双辽—通辽绿色经济走廊”建设：强化“一体”核心引擎（依托G303推动市区、那木、王奔一体化发展，发挥城郊综合优势，重点发展新型工业、都市型农业、现代流通、养老休闲等产业，壮大规模打造市域核心增长极）；拓展“两翼”发展空间——西翼（依托G231，以茂林、玻璃山、卧虎为重点，强化西联内蒙、北接松原优势，发展风电、农副产品精深加工、农机装备及贸易）、东翼（依托G203，以服先、双山为重点，强化东向公主岭、对接长春、北联松原优势，发展油气勘探配套、汽车零配件、农产品加工、新能源装备及应用）；统筹“三板块”（由一体两翼自然延伸形成的东、西、南向板块）协同发展，坚持差异化定位与板块联动，推进板块式开发，塑造特色产业空间形态，加速培育区域性新兴增长极。</w:t>
      </w:r>
    </w:p>
    <w:p w14:paraId="17D5E5E5">
      <w:pPr>
        <w:pStyle w:val="2"/>
        <w:spacing w:before="312" w:after="312"/>
        <w:rPr>
          <w:rFonts w:cs="Times New Roman"/>
        </w:rPr>
      </w:pPr>
      <w:bookmarkStart w:id="94" w:name="_Toc7237"/>
      <w:r>
        <w:rPr>
          <w:rFonts w:cs="Times New Roman"/>
        </w:rPr>
        <w:fldChar w:fldCharType="begin"/>
      </w:r>
      <w:r>
        <w:rPr>
          <w:rFonts w:cs="Times New Roman"/>
        </w:rPr>
        <w:instrText xml:space="preserve"> HYPERLINK \l _Toc20293 </w:instrText>
      </w:r>
      <w:r>
        <w:rPr>
          <w:rFonts w:cs="Times New Roman"/>
        </w:rPr>
        <w:fldChar w:fldCharType="separate"/>
      </w:r>
      <w:r>
        <w:rPr>
          <w:rFonts w:cs="Times New Roman"/>
        </w:rPr>
        <w:t>第七章 完善提升基础设施 夯实承载能力新基底</w:t>
      </w:r>
      <w:r>
        <w:rPr>
          <w:rFonts w:cs="Times New Roman"/>
        </w:rPr>
        <w:fldChar w:fldCharType="end"/>
      </w:r>
      <w:bookmarkEnd w:id="85"/>
      <w:bookmarkEnd w:id="86"/>
      <w:bookmarkEnd w:id="87"/>
      <w:bookmarkEnd w:id="94"/>
    </w:p>
    <w:p w14:paraId="00F537E8">
      <w:pPr>
        <w:widowControl/>
        <w:ind w:firstLine="600"/>
        <w:jc w:val="left"/>
        <w:rPr>
          <w:rFonts w:cs="Times New Roman"/>
        </w:rPr>
      </w:pPr>
      <w:r>
        <w:rPr>
          <w:rFonts w:cs="Times New Roman"/>
        </w:rPr>
        <w:t>科学规划布局内联外畅的双辽综合交通体系，共同推进能源、水利、市政等基础设施相互联通与布局优化，统筹新型信息基础设施建设，提升双辽市基础设施智慧化程度和管理水平，带动城市高质量发展。</w:t>
      </w:r>
      <w:bookmarkStart w:id="95" w:name="_Toc26254"/>
      <w:r>
        <w:rPr>
          <w:rFonts w:cs="Times New Roman"/>
        </w:rPr>
        <w:t>针对短板和需求谋划项目，以统筹规划、打包推进方式，积极争取国家及省专项资金支持，到“十五五”期末，构建起匹配发展需求的现代化要素保障体系。</w:t>
      </w:r>
    </w:p>
    <w:p w14:paraId="38D8CE2A">
      <w:pPr>
        <w:pStyle w:val="3"/>
        <w:spacing w:before="312" w:after="312"/>
      </w:pPr>
      <w:bookmarkStart w:id="96" w:name="_Toc12715"/>
      <w:bookmarkStart w:id="97" w:name="_Toc14873"/>
      <w:bookmarkStart w:id="98" w:name="_Toc14472"/>
      <w:r>
        <w:t>第一节 打造外联内畅的交通设施</w:t>
      </w:r>
      <w:bookmarkEnd w:id="95"/>
      <w:bookmarkEnd w:id="96"/>
      <w:bookmarkEnd w:id="97"/>
      <w:bookmarkEnd w:id="98"/>
    </w:p>
    <w:p w14:paraId="3B40F0E4">
      <w:pPr>
        <w:ind w:firstLine="723" w:firstLineChars="240"/>
        <w:rPr>
          <w:rFonts w:cs="Times New Roman"/>
        </w:rPr>
      </w:pPr>
      <w:r>
        <w:rPr>
          <w:rFonts w:cs="Times New Roman"/>
          <w:b/>
          <w:bCs/>
        </w:rPr>
        <w:t>畅通区域快速交通网。</w:t>
      </w:r>
      <w:r>
        <w:rPr>
          <w:rFonts w:cs="Times New Roman"/>
        </w:rPr>
        <w:t>强化交通枢纽地位，构建对外综合通道。融入“一主多辅”的都市圈机场群，积极推进双辽通用机场建设，拓展公务飞行、农业作业、观光旅游等通航业务。积极争取内陆港建设，依托大郑、平齐铁路，连接营口港、大连港等港口通道，积极推动长春—双辽—通辽高铁项目。依托长深、大广、集双、嫩双等高速公路和绥沈、集阿、嫩双国道连接长春市、辽宁省沈阳市等区域交通枢纽，构建“234”小时对外交通圈，构建至长春、通辽的2小时交通圈；依托长深、大广等高速公路，实现至沈阳等城市的3小时交通圈；依托铁路与港口联运通道，形成至营口、大连等辐射区域的4小时物流畅达圈。形成与长春市、通辽市、沈阳市、四平市、白城市、松原市六大方向的畅达高效、安全绿色的综合交通体系。</w:t>
      </w:r>
    </w:p>
    <w:p w14:paraId="6824CA84">
      <w:pPr>
        <w:ind w:firstLine="602"/>
        <w:rPr>
          <w:rFonts w:cs="Times New Roman"/>
        </w:rPr>
      </w:pPr>
      <w:r>
        <w:rPr>
          <w:rFonts w:cs="Times New Roman"/>
          <w:b/>
          <w:bCs/>
        </w:rPr>
        <w:t>优化城区交通网络。</w:t>
      </w:r>
      <w:r>
        <w:rPr>
          <w:rFonts w:cs="Times New Roman"/>
        </w:rPr>
        <w:t>打通断头路10条，新建道路10公里，改善小街背巷91条，形成城区“七横七纵一环”骨架路网。4条国省干线（国道G203绥沈公路、G303集阿公路、G231嫩双公路，省道S102长双公路）依路面破损状况争取资金推进改造提升，改造运输量大、超期服役等路线，强化干线运输支撑。推进国道G203金宝屯公铁平改立（双辽段）、国道G231嫩双公路K349+720公铁平改立；新建桥梁连通双辽新立乡与梨树县，强化区域交通协同，保障通行安全畅通，提升防灾减灾救灾能力。形成内外互联互通、与中心城市高效连通、枢纽衔接顺畅的综合交通体系。</w:t>
      </w:r>
    </w:p>
    <w:p w14:paraId="7DF2774D">
      <w:pPr>
        <w:ind w:firstLine="602"/>
        <w:rPr>
          <w:rFonts w:cs="Times New Roman"/>
        </w:rPr>
      </w:pPr>
      <w:r>
        <w:rPr>
          <w:rFonts w:cs="Times New Roman"/>
          <w:b/>
          <w:bCs/>
        </w:rPr>
        <w:t>打造中心城区20分钟交通圈</w:t>
      </w:r>
      <w:r>
        <w:rPr>
          <w:rFonts w:cs="Times New Roman"/>
        </w:rPr>
        <w:t>。完善畅通“六横六纵”的方格网交通布局，建立与城市规模相适应的、布局合理的快速通畅的道路网。城市道路系统与城市用地规划相一致，以道路建设带动城市建设的开展。对现有道路进行取直、拓宽和延伸。开辟新路，形成完善的、四通八达的道路网系统</w:t>
      </w:r>
      <w:r>
        <w:rPr>
          <w:rFonts w:cs="Times New Roman"/>
          <w:b/>
          <w:bCs/>
        </w:rPr>
        <w:t>。</w:t>
      </w:r>
      <w:r>
        <w:rPr>
          <w:rFonts w:cs="Times New Roman"/>
        </w:rPr>
        <w:t>结合城市交通构成的变化，合理设计道路断面。</w:t>
      </w:r>
    </w:p>
    <w:p w14:paraId="05EACBBA">
      <w:pPr>
        <w:ind w:firstLine="602"/>
        <w:rPr>
          <w:rFonts w:cs="Times New Roman"/>
        </w:rPr>
      </w:pPr>
      <w:r>
        <w:rPr>
          <w:rFonts w:cs="Times New Roman"/>
          <w:b/>
          <w:bCs/>
        </w:rPr>
        <w:t>推进交通管理模式升级。</w:t>
      </w:r>
      <w:r>
        <w:rPr>
          <w:rFonts w:cs="Times New Roman"/>
        </w:rPr>
        <w:t>充分利用互联网、人工智能技术，推动交通管理从传统模式向共享信息、集成应用、智慧应用的升级。对重点营运车辆、客流枢纽及关键路口实行100%智能监控。全面提升交通管理效率，以“保障安全、提高效率、改善环境”为核心目标，实时监控预警，有效降低交通投诉，加快构建便捷、高效、舒适、安全畅通的综合交通运输体系，为城市的可持续发展提供坚实的交通保障和交通运输综合执法管理的优化升级。</w:t>
      </w:r>
    </w:p>
    <w:p w14:paraId="4C819E3D">
      <w:pPr>
        <w:ind w:firstLine="602"/>
        <w:rPr>
          <w:rFonts w:cs="Times New Roman"/>
        </w:rPr>
      </w:pPr>
      <w:r>
        <w:rPr>
          <w:rFonts w:cs="Times New Roman"/>
          <w:b/>
          <w:bCs/>
        </w:rPr>
        <w:t>持续推进美丽</w:t>
      </w:r>
      <w:r>
        <w:rPr>
          <w:rFonts w:hint="eastAsia" w:cs="Times New Roman"/>
          <w:b/>
          <w:bCs/>
        </w:rPr>
        <w:t>乡村</w:t>
      </w:r>
      <w:r>
        <w:rPr>
          <w:rFonts w:cs="Times New Roman"/>
          <w:b/>
          <w:bCs/>
        </w:rPr>
        <w:t>公路建设。</w:t>
      </w:r>
      <w:r>
        <w:rPr>
          <w:rFonts w:cs="Times New Roman"/>
        </w:rPr>
        <w:t>“十五五”期间，新建农村道路850公里，改造农村道路965公里。实施危桥改造18座、农村公路安防工程650公里，满足百姓安全畅通出行需求，提升公路防灾减灾救灾能力。对重点公路改建，将双山镇幸福村马家屯至永加乡19.864公里四级公路升级为三级公路，畅通乡村外联通道。</w:t>
      </w:r>
    </w:p>
    <w:p w14:paraId="5B222A15">
      <w:pPr>
        <w:ind w:firstLine="602"/>
        <w:rPr>
          <w:rFonts w:cs="Times New Roman"/>
        </w:rPr>
      </w:pPr>
      <w:r>
        <w:rPr>
          <w:rFonts w:cs="Times New Roman"/>
          <w:b/>
          <w:bCs/>
        </w:rPr>
        <w:t>构建“双轴连四镇”旅游交通</w:t>
      </w:r>
      <w:r>
        <w:rPr>
          <w:rFonts w:hint="eastAsia" w:cs="Times New Roman"/>
          <w:b/>
          <w:bCs/>
        </w:rPr>
        <w:t>路网</w:t>
      </w:r>
      <w:r>
        <w:rPr>
          <w:rFonts w:cs="Times New Roman"/>
        </w:rPr>
        <w:t>。依托G231西部旅游主轴（串联茂林、玻璃山、卧虎、那木斯乡，连接白鹤保护区、架树台湿地等景区）与G203东部旅游主轴（串联服先、双山等8乡镇，连接一马树森林公园等景点），联动“长白通（丹）”黄金旅游线，借势内蒙古和吉林省冰雪风光、内蒙古草原沙漠资源、辽宁省遗址遗迹等资源，打造玻璃山畜牧小镇、那木斯蒙古风情小镇、双山历史文化小镇、新立现代农业小镇四大特色节点。</w:t>
      </w:r>
    </w:p>
    <w:p w14:paraId="38E5F304">
      <w:pPr>
        <w:ind w:firstLine="602"/>
        <w:rPr>
          <w:rFonts w:cs="Times New Roman"/>
        </w:rPr>
      </w:pPr>
      <w:r>
        <w:rPr>
          <w:rFonts w:cs="Times New Roman"/>
          <w:b/>
          <w:bCs/>
        </w:rPr>
        <w:t>提升交通管理和服务水平。</w:t>
      </w:r>
      <w:r>
        <w:rPr>
          <w:rFonts w:cs="Times New Roman"/>
        </w:rPr>
        <w:t>双辽市交通运输局主动作为，推进公铁平改立等工程；通过公路网络提质、公交系统绿色更新，构建更具韧性、贴合民生的综合交通格局，为城乡发展注入交通动能，助力区域经济社会高质量发展，从规划推进与体系构建层面，体现对交通管理服务水平的提升。</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4415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0981C370">
            <w:pPr>
              <w:ind w:firstLine="562"/>
              <w:jc w:val="center"/>
              <w:rPr>
                <w:rFonts w:cs="Times New Roman"/>
              </w:rPr>
            </w:pPr>
            <w:r>
              <w:rPr>
                <w:rFonts w:eastAsia="方正楷体_GBK" w:cs="Times New Roman"/>
                <w:b/>
                <w:sz w:val="28"/>
                <w:szCs w:val="28"/>
              </w:rPr>
              <w:t>专栏：全域综合交通提质工程</w:t>
            </w:r>
          </w:p>
        </w:tc>
      </w:tr>
      <w:tr w14:paraId="3EC6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3B7D0366">
            <w:pPr>
              <w:numPr>
                <w:ilvl w:val="0"/>
                <w:numId w:val="11"/>
              </w:numPr>
              <w:ind w:firstLine="602"/>
              <w:rPr>
                <w:rFonts w:cs="Times New Roman"/>
              </w:rPr>
            </w:pPr>
            <w:r>
              <w:rPr>
                <w:rFonts w:cs="Times New Roman"/>
                <w:b/>
                <w:bCs/>
              </w:rPr>
              <w:t>农村公路建设工程：</w:t>
            </w:r>
            <w:r>
              <w:rPr>
                <w:rFonts w:cs="Times New Roman"/>
              </w:rPr>
              <w:t>计划投资2亿元，新建农村公路300公里。计划投资10.5亿元，建设双辽市建制村通双车道项目，将辖区内通往各建制村700公里低等级、单车道类公路，升级改造为至少6m宽四级以上公路。</w:t>
            </w:r>
          </w:p>
          <w:p w14:paraId="67E84AF5">
            <w:pPr>
              <w:numPr>
                <w:ilvl w:val="0"/>
                <w:numId w:val="11"/>
              </w:numPr>
              <w:ind w:firstLine="602"/>
              <w:rPr>
                <w:rFonts w:cs="Times New Roman"/>
              </w:rPr>
            </w:pPr>
            <w:r>
              <w:rPr>
                <w:rFonts w:cs="Times New Roman"/>
                <w:b/>
                <w:bCs/>
              </w:rPr>
              <w:t>公路提质升级工程：</w:t>
            </w:r>
            <w:r>
              <w:rPr>
                <w:rFonts w:cs="Times New Roman"/>
              </w:rPr>
              <w:t>计划投资超3.5亿元，实施包括X076茂新线、X077桂永线、Y001集锡线－敖伦等在内的16条农村公路改建工程，将总计约250公里的四级公路升级为三级公路。同时，投资6500万元建设孙家渡口渡改桥，3000万元改造X071十卧线（幸福－永加）19.864公里四级公路为三级公路。围绕粮食产能提升及特色旅游，推动农村公路骨干路网升级，建旅游、资源、产业路。计划投资3.2亿元，完成800公里旧路改造，包括国道G203绥沈公路78.152公里和省道S102长双公路51.313公里，旨在延长道路使用年限、确保安全畅通、完成农村公路修复性养护目标，遏制“畅返不畅”问题。</w:t>
            </w:r>
          </w:p>
          <w:p w14:paraId="208EEAC1">
            <w:pPr>
              <w:numPr>
                <w:ilvl w:val="0"/>
                <w:numId w:val="11"/>
              </w:numPr>
              <w:ind w:firstLine="602"/>
              <w:rPr>
                <w:rFonts w:cs="Times New Roman"/>
              </w:rPr>
            </w:pPr>
            <w:r>
              <w:rPr>
                <w:rFonts w:cs="Times New Roman"/>
                <w:b/>
                <w:bCs/>
              </w:rPr>
              <w:t>道路安防工程：</w:t>
            </w:r>
            <w:r>
              <w:rPr>
                <w:rFonts w:cs="Times New Roman"/>
              </w:rPr>
              <w:t>计划投资2.3亿元，涵盖400公里农村公路防灾减灾建设、25座危桥改造及650公里生命安全防护工程，旨在增强路网韧性，提升设施本质安全，保障应急能力及防灾减灾水平，实现安全隐患动态平衡。</w:t>
            </w:r>
          </w:p>
          <w:p w14:paraId="4C6AEB05">
            <w:pPr>
              <w:numPr>
                <w:ilvl w:val="0"/>
                <w:numId w:val="11"/>
              </w:numPr>
              <w:ind w:firstLine="602"/>
              <w:rPr>
                <w:rFonts w:cs="Times New Roman"/>
              </w:rPr>
            </w:pPr>
            <w:r>
              <w:rPr>
                <w:rFonts w:cs="Times New Roman"/>
                <w:b/>
                <w:bCs/>
              </w:rPr>
              <w:t>平改立和渡改桥工程：</w:t>
            </w:r>
            <w:r>
              <w:rPr>
                <w:rFonts w:cs="Times New Roman"/>
              </w:rPr>
              <w:t>计划投资2500万元，实施国道绥沈公路（G203）金宝屯（吉林段）公铁平改立工程。计划投资4800万元，实施国道G231嫩双公路K349+720公铁平改立工程，推动渡改桥建设，改善农村地区跨江河出行条件，夯实乡村振兴交通基础。</w:t>
            </w:r>
          </w:p>
        </w:tc>
      </w:tr>
    </w:tbl>
    <w:p w14:paraId="6691D7C9">
      <w:pPr>
        <w:pStyle w:val="3"/>
        <w:spacing w:before="312" w:after="312"/>
      </w:pPr>
      <w:bookmarkStart w:id="99" w:name="_Toc16302"/>
      <w:bookmarkStart w:id="100" w:name="_Toc8059"/>
      <w:bookmarkStart w:id="101" w:name="_Toc19521"/>
      <w:bookmarkStart w:id="102" w:name="_Toc21713"/>
      <w:r>
        <w:t>第二节 打造安全智慧的水利设施</w:t>
      </w:r>
      <w:bookmarkEnd w:id="99"/>
      <w:bookmarkEnd w:id="100"/>
      <w:bookmarkEnd w:id="101"/>
      <w:bookmarkEnd w:id="102"/>
    </w:p>
    <w:p w14:paraId="58935431">
      <w:pPr>
        <w:ind w:firstLine="602"/>
        <w:rPr>
          <w:rFonts w:cs="Times New Roman"/>
        </w:rPr>
      </w:pPr>
      <w:r>
        <w:rPr>
          <w:rFonts w:cs="Times New Roman"/>
          <w:b/>
          <w:bCs/>
        </w:rPr>
        <w:t>巩固提升水利设施。</w:t>
      </w:r>
      <w:r>
        <w:rPr>
          <w:rFonts w:cs="Times New Roman"/>
        </w:rPr>
        <w:t>未来五年，通过巩固提升143公里堤防、新建25公里护岸、清淤疏浚542公里干支沟渠、除险加固2个水库、治理102公里河道、建设105座排水涵洞，为双辽水利事业发展筑牢基础。在农村水利设施方面，新建安全饮水管网2460公里、改造1715公里，长期整治3400多公里沟渠。</w:t>
      </w:r>
    </w:p>
    <w:p w14:paraId="7848523C">
      <w:pPr>
        <w:ind w:firstLine="602"/>
        <w:rPr>
          <w:rFonts w:cs="Times New Roman"/>
        </w:rPr>
      </w:pPr>
      <w:r>
        <w:rPr>
          <w:rFonts w:cs="Times New Roman"/>
          <w:b/>
          <w:bCs/>
        </w:rPr>
        <w:t>融入省大水网架构体系。</w:t>
      </w:r>
      <w:r>
        <w:rPr>
          <w:rFonts w:cs="Times New Roman"/>
        </w:rPr>
        <w:t>与土地利用规划、乡镇建设等相关规划相衔接的基础上</w:t>
      </w:r>
      <w:r>
        <w:rPr>
          <w:rFonts w:cs="Times New Roman"/>
          <w:b/>
          <w:bCs/>
        </w:rPr>
        <w:t>，</w:t>
      </w:r>
      <w:r>
        <w:rPr>
          <w:rFonts w:cs="Times New Roman"/>
        </w:rPr>
        <w:t>以境内东辽河、西辽河、新开河、小清河等自然河流，以及双辽市河湖连通工程、水系连通工程为水网“骨架”，串联八一水库、小山水库、川头水库、骆驼岭水库及五井泡、架树台湖等水库、湖泡作为关键节点，精心构建“两纵、三横、多分支”的双辽市水网格局，融入吉林省“大水网干线”，将域内河流、湿地、水库互联互通，系统构建区域水网体系，破解水资源短缺的瓶颈制约。</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0751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4F03C274">
            <w:pPr>
              <w:ind w:firstLine="562"/>
              <w:jc w:val="center"/>
              <w:rPr>
                <w:rFonts w:cs="Times New Roman"/>
              </w:rPr>
            </w:pPr>
            <w:r>
              <w:rPr>
                <w:rFonts w:eastAsia="方正楷体_GBK" w:cs="Times New Roman"/>
                <w:b/>
                <w:sz w:val="28"/>
                <w:szCs w:val="28"/>
              </w:rPr>
              <w:t>专栏：水网架构工程</w:t>
            </w:r>
          </w:p>
        </w:tc>
      </w:tr>
      <w:tr w14:paraId="5F42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4E88280D">
            <w:pPr>
              <w:ind w:firstLine="602"/>
              <w:rPr>
                <w:rFonts w:cs="Times New Roman"/>
              </w:rPr>
            </w:pPr>
            <w:r>
              <w:rPr>
                <w:rFonts w:cs="Times New Roman"/>
                <w:b/>
                <w:bCs/>
              </w:rPr>
              <w:t>双辽市水系连通及水库建设工程：</w:t>
            </w:r>
            <w:r>
              <w:rPr>
                <w:rFonts w:cs="Times New Roman"/>
              </w:rPr>
              <w:t>八一水库生态补水、西辽河前进村农村水系综合治理、敖伦河水系综合治理等工程。重点任务包括输水管道建设、河道整治、水林路草综合治理，以及八一水库增容扩建、双山灌区田间渠系改造等，确保水资源合理调配，增强水系连通性，保障农业灌溉和生态用水需求。</w:t>
            </w:r>
          </w:p>
        </w:tc>
      </w:tr>
    </w:tbl>
    <w:p w14:paraId="70FE2FDA">
      <w:pPr>
        <w:ind w:firstLine="602"/>
        <w:rPr>
          <w:rFonts w:cs="Times New Roman"/>
        </w:rPr>
      </w:pPr>
      <w:r>
        <w:rPr>
          <w:rFonts w:cs="Times New Roman"/>
          <w:b/>
          <w:bCs/>
        </w:rPr>
        <w:t>加强水环境治理。</w:t>
      </w:r>
      <w:r>
        <w:rPr>
          <w:rFonts w:cs="Times New Roman"/>
        </w:rPr>
        <w:t>加强饮用水水源地保护，因地制宜确定农村饮用水水源保护任务，逐步推进乡镇及以下饮用水水源地排查和规范化建设。补齐污水处理设施短板，在茂林镇、卧虎镇等开展雨污管网建设和改造工程，因地制宜开展双辽市建成区雨水截留纳管和处理设施建设工程。推进污水处理厂再生水生态利用，实施双辽市污水处理厂尾水回用及循环工程、西辽河后包家月亮湾人工湿地净化工程等再生水利用工程，完善区域再生水循环利用体系。至2035年，污水日处理能力提升至3.5万吨，污水再生水厂供水规模为2.4万立方米/日，用于对水质要求不高的工业用水及非生活用水。再生水利用率为60％。</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73D2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5DC5B9F5">
            <w:pPr>
              <w:ind w:firstLine="562"/>
              <w:jc w:val="center"/>
              <w:rPr>
                <w:rFonts w:cs="Times New Roman"/>
              </w:rPr>
            </w:pPr>
            <w:r>
              <w:rPr>
                <w:rFonts w:eastAsia="方正楷体_GBK" w:cs="Times New Roman"/>
                <w:b/>
                <w:sz w:val="28"/>
                <w:szCs w:val="28"/>
              </w:rPr>
              <w:t>专栏：水环境治理工程</w:t>
            </w:r>
          </w:p>
        </w:tc>
      </w:tr>
      <w:tr w14:paraId="389E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24BB50F5">
            <w:pPr>
              <w:numPr>
                <w:ilvl w:val="0"/>
                <w:numId w:val="12"/>
              </w:numPr>
              <w:ind w:firstLine="602" w:firstLineChars="0"/>
              <w:rPr>
                <w:rFonts w:cs="Times New Roman"/>
              </w:rPr>
            </w:pPr>
            <w:r>
              <w:rPr>
                <w:rFonts w:cs="Times New Roman"/>
                <w:b/>
                <w:bCs/>
              </w:rPr>
              <w:t>多河流综合治理工程：</w:t>
            </w:r>
            <w:r>
              <w:rPr>
                <w:rFonts w:cs="Times New Roman"/>
              </w:rPr>
              <w:t>对小清河、骆驼岭沟、兴隆河等7条河流实施生态保护与综合治理，涵盖清淤筑堤、新建渠道、植树种草等任务，重点推进输水渠建设及河湖连通项目，推进骆驼岭沟至新开河输水渠建设，新建渠道4.43千米，以提升水生态和区域保护能力。</w:t>
            </w:r>
          </w:p>
          <w:p w14:paraId="708F7D00">
            <w:pPr>
              <w:numPr>
                <w:ilvl w:val="0"/>
                <w:numId w:val="12"/>
              </w:numPr>
              <w:ind w:firstLine="602" w:firstLineChars="0"/>
              <w:rPr>
                <w:rFonts w:cs="Times New Roman"/>
              </w:rPr>
            </w:pPr>
            <w:r>
              <w:rPr>
                <w:rFonts w:cs="Times New Roman"/>
                <w:b/>
                <w:bCs/>
              </w:rPr>
              <w:t>水源保护与抗旱灌溉工程：</w:t>
            </w:r>
            <w:r>
              <w:rPr>
                <w:rFonts w:cs="Times New Roman"/>
              </w:rPr>
              <w:t>水源井抗旱水源工程、八一水库增容扩建抗旱水源工程、双山灌区田间渠系改造等。重点任务包括井及机泵设备安装、水库上游恢复与扩建、灌区灌溉面积扩大等，保障农业灌溉用水，提升抗旱能力，确保粮食安全和生态安全。</w:t>
            </w:r>
          </w:p>
          <w:p w14:paraId="27664B2C">
            <w:pPr>
              <w:ind w:firstLine="602"/>
              <w:rPr>
                <w:rFonts w:cs="Times New Roman"/>
              </w:rPr>
            </w:pPr>
            <w:r>
              <w:rPr>
                <w:rFonts w:cs="Times New Roman"/>
                <w:b/>
                <w:bCs/>
              </w:rPr>
              <w:t>3、污水处理厂建设工程：</w:t>
            </w:r>
            <w:r>
              <w:rPr>
                <w:rFonts w:cs="Times New Roman"/>
              </w:rPr>
              <w:t>实施多镇雨污管网及配套基础设施建设，新建污水管网总计49.653公里，雨水管网15.367公里，一体化泵站4座，污水处理站4座，另有整改设备1座及部分新增管线等设施。</w:t>
            </w:r>
          </w:p>
        </w:tc>
      </w:tr>
    </w:tbl>
    <w:p w14:paraId="7567B786">
      <w:pPr>
        <w:ind w:firstLine="562"/>
        <w:rPr>
          <w:rFonts w:cs="Times New Roman"/>
        </w:rPr>
      </w:pPr>
      <w:r>
        <w:rPr>
          <w:rFonts w:cs="Times New Roman"/>
          <w:b/>
          <w:bCs/>
          <w:sz w:val="28"/>
        </w:rPr>
        <w:t>深化智慧水利建设。</w:t>
      </w:r>
      <w:r>
        <w:rPr>
          <w:rFonts w:cs="Times New Roman"/>
        </w:rPr>
        <w:t>积极加强智慧水利建设工作，加快大数据、物联网等新技术在水利领域的推广应用。着力构建覆盖市、乡、村，安全可靠的四级水利监测感知网络，实现对水利运行状况的实时监测与精准分析，有效提升洪水科学调度能力，推动水利管理向智能化迈进。</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31C4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2091F27D">
            <w:pPr>
              <w:ind w:firstLine="562"/>
              <w:jc w:val="center"/>
              <w:rPr>
                <w:rFonts w:cs="Times New Roman"/>
              </w:rPr>
            </w:pPr>
            <w:r>
              <w:rPr>
                <w:rFonts w:eastAsia="方正楷体_GBK" w:cs="Times New Roman"/>
                <w:b/>
                <w:sz w:val="28"/>
                <w:szCs w:val="28"/>
              </w:rPr>
              <w:t>专栏：水利设施补短板工程</w:t>
            </w:r>
          </w:p>
        </w:tc>
      </w:tr>
      <w:tr w14:paraId="5D5C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071F4950">
            <w:pPr>
              <w:numPr>
                <w:ilvl w:val="0"/>
                <w:numId w:val="13"/>
              </w:numPr>
              <w:ind w:firstLine="602"/>
              <w:rPr>
                <w:rFonts w:cs="Times New Roman"/>
              </w:rPr>
            </w:pPr>
            <w:r>
              <w:rPr>
                <w:rFonts w:cs="Times New Roman"/>
                <w:b/>
                <w:bCs/>
              </w:rPr>
              <w:t>堤防巩固与河流治理工程：</w:t>
            </w:r>
            <w:r>
              <w:rPr>
                <w:rFonts w:cs="Times New Roman"/>
              </w:rPr>
              <w:t>计划建设六个水利项目，总投资9.64亿元，治理堤防及河道总长227.2公里。项目包括堤防加固与水毁修复、东辽河双辽段堤防加固（2.2亿元，55.56公里，2026年开工）、西辽河双辽段堤防加固（2.87亿元，64.948公里，2027年开工）、新开河双辽段治理（0.65亿元，21公里，2026年开工）、长茂河上游段治理（0.32亿元，12.052公里，2026年开工）、水库除险加固（1.2亿元，2027年开工）。</w:t>
            </w:r>
          </w:p>
          <w:p w14:paraId="530867A5">
            <w:pPr>
              <w:numPr>
                <w:ilvl w:val="0"/>
                <w:numId w:val="13"/>
              </w:numPr>
              <w:ind w:firstLine="602"/>
              <w:rPr>
                <w:rFonts w:cs="Times New Roman"/>
              </w:rPr>
            </w:pPr>
            <w:r>
              <w:rPr>
                <w:rFonts w:cs="Times New Roman"/>
                <w:b/>
                <w:bCs/>
              </w:rPr>
              <w:t>涝区治理工程：</w:t>
            </w:r>
            <w:r>
              <w:rPr>
                <w:rFonts w:cs="Times New Roman"/>
              </w:rPr>
              <w:t>总投资1.3亿元，主要建设内容：治理排涝河道5条；排涝渠系44条；排涝涵闸4座、排涝泵站7座、配套桥梁67座。计划2026年实施，计划申请中央资金0.78亿元，地方资金0.52亿元。</w:t>
            </w:r>
          </w:p>
          <w:p w14:paraId="12610E3C">
            <w:pPr>
              <w:numPr>
                <w:ilvl w:val="0"/>
                <w:numId w:val="13"/>
              </w:numPr>
              <w:ind w:firstLine="602"/>
              <w:rPr>
                <w:rFonts w:cs="Times New Roman"/>
              </w:rPr>
            </w:pPr>
            <w:r>
              <w:rPr>
                <w:rFonts w:cs="Times New Roman"/>
                <w:b/>
                <w:bCs/>
              </w:rPr>
              <w:t>农村供水工程：</w:t>
            </w:r>
            <w:r>
              <w:rPr>
                <w:rFonts w:cs="Times New Roman"/>
              </w:rPr>
              <w:t>总投资1.2亿元，主要建设内容：计划实施北部茂林片区智慧化供水，新建阀门井92座，智能卡表36310块。计划2027年实施，计划申请中央资金0.72亿元，地方资金0.48亿元，目前正在编制可研。</w:t>
            </w:r>
          </w:p>
        </w:tc>
      </w:tr>
    </w:tbl>
    <w:p w14:paraId="640DEE64">
      <w:pPr>
        <w:pStyle w:val="3"/>
        <w:spacing w:before="312" w:after="312"/>
      </w:pPr>
      <w:bookmarkStart w:id="103" w:name="_Toc25352"/>
      <w:bookmarkStart w:id="104" w:name="_Toc10449"/>
      <w:bookmarkStart w:id="105" w:name="_Toc4788"/>
      <w:bookmarkStart w:id="106" w:name="_Toc5747"/>
      <w:r>
        <w:t>第三节 打造绿色科学的能源设施</w:t>
      </w:r>
      <w:bookmarkEnd w:id="103"/>
      <w:bookmarkEnd w:id="104"/>
      <w:bookmarkEnd w:id="105"/>
      <w:bookmarkEnd w:id="106"/>
    </w:p>
    <w:p w14:paraId="474FACC7">
      <w:pPr>
        <w:ind w:firstLine="602"/>
        <w:rPr>
          <w:rFonts w:cs="Times New Roman"/>
        </w:rPr>
      </w:pPr>
      <w:r>
        <w:rPr>
          <w:rFonts w:hint="eastAsia" w:cs="Times New Roman"/>
          <w:b/>
          <w:bCs/>
        </w:rPr>
        <w:t>完善</w:t>
      </w:r>
      <w:r>
        <w:rPr>
          <w:rFonts w:cs="Times New Roman"/>
          <w:b/>
          <w:bCs/>
        </w:rPr>
        <w:t>能源基础</w:t>
      </w:r>
      <w:r>
        <w:rPr>
          <w:rFonts w:hint="eastAsia" w:cs="Times New Roman"/>
          <w:b/>
          <w:bCs/>
        </w:rPr>
        <w:t>设施</w:t>
      </w:r>
      <w:r>
        <w:rPr>
          <w:rFonts w:cs="Times New Roman"/>
          <w:b/>
          <w:bCs/>
        </w:rPr>
        <w:t>网络。</w:t>
      </w:r>
      <w:r>
        <w:rPr>
          <w:rFonts w:cs="Times New Roman"/>
        </w:rPr>
        <w:t>加快电力基础设施建设，完善和优化配电网网架结构。开展城乡燃气工程建设，采用液化天然气、压缩天然气、液化石油气等作为乡镇气源；距离城区较近的城郊乡镇，推动城市燃气设施向乡镇延伸，实现城乡共建、共享、共用的新格局。完善城乡供热基础设施建设，加强产业园区供热设施及网络，远期新建一座生物质热电厂。至2035年，全市供电可靠率为99.98%，市域220kV变电站2座，变电容量720MVA。66kV变电站20座，中心城区新建辽东66kV变电站，满足城区发展需要。重点镇天然气气化率力争达到85%，一般镇天然气气化率力争达到80%。村庄因地制宜敷设天然气管道，改善炊事用能结构，提高清洁能源利用效率。</w:t>
      </w:r>
    </w:p>
    <w:p w14:paraId="11FBA211">
      <w:pPr>
        <w:ind w:firstLine="602"/>
        <w:rPr>
          <w:rFonts w:cs="Times New Roman"/>
        </w:rPr>
      </w:pPr>
      <w:r>
        <w:rPr>
          <w:rFonts w:cs="Times New Roman"/>
          <w:b/>
          <w:bCs/>
        </w:rPr>
        <w:t>打造绿色低碳发展示范区。</w:t>
      </w:r>
      <w:r>
        <w:rPr>
          <w:rFonts w:cs="Times New Roman"/>
          <w:bCs/>
        </w:rPr>
        <w:t>以绿色低碳、节能高效、智能先进为原则，优化能源消费结构。大幅提高清洁能源比例，构建以电力、天然气为主，太阳能、地热能及生物质能等为辅的绿色低碳能源供应体系。</w:t>
      </w:r>
      <w:r>
        <w:rPr>
          <w:rFonts w:cs="Times New Roman"/>
        </w:rPr>
        <w:t>着力打造“绿电”产业园区，构建“新能源+储能+微电网”模式，通过电价引导优化企业用电结构，引入制氢、数据中心等负荷，配套建设储能设施，打造低电价优势区域，促进新能源就地高效转化。持续优化电力系统，推动煤电机组灵活性改造，完善电力市场机制，加强需求侧管理，提升新能源消纳能力。推进传统能源基础设施与新能源设施深度融合，支持分布式太阳能、风能等新能源的接入和消纳，实现能源的多元化供应和互补。积极推广清洁供暖，城区大力推进热电联产，农村地区推广生物质替代燃煤，在具备条件的区域实施“煤改气/电”，积极争取清洁供暖试点。谋划布局双辽电厂“6号机组火电+新能源”、双辽协合新能源+氢能产业、中广核双辽调峰燃气机组一体化等一批新型储能项目，抢占新能源产业发展新赛道。推进县乡公共充电网络规划，通过补贴、税收优惠等政策，吸引企业投资充电桩建设，到2030年建设完成县（市）级公共充电站20个以上，乡镇级充电站12个以上。</w:t>
      </w:r>
    </w:p>
    <w:p w14:paraId="422B63E0">
      <w:pPr>
        <w:ind w:firstLine="602"/>
        <w:rPr>
          <w:rFonts w:cs="Times New Roman"/>
        </w:rPr>
      </w:pPr>
      <w:r>
        <w:rPr>
          <w:rFonts w:cs="Times New Roman"/>
          <w:b/>
          <w:bCs/>
        </w:rPr>
        <w:t>推进重点风光电场区建设。</w:t>
      </w:r>
      <w:r>
        <w:rPr>
          <w:rFonts w:cs="Times New Roman"/>
          <w:bCs/>
        </w:rPr>
        <w:t>以构建绿色低碳能源体系为核心，全方位推进能源领域转型发展，</w:t>
      </w:r>
      <w:r>
        <w:rPr>
          <w:rFonts w:cs="Times New Roman"/>
        </w:rPr>
        <w:t>科学规划风光电场区布局，依据资源分布和土地利用情况，合理规划11个场区，总开发容量达174万千瓦（其中风电170.5万kW、光伏3.5万kW）。在规划过程中，严格避开基本农田、生态红线等敏感区域，优先利用盐碱地、未利用地等闲置土地资源，确保风光电场区建设的科学性与可持续性。</w:t>
      </w:r>
    </w:p>
    <w:p w14:paraId="55988410">
      <w:pPr>
        <w:ind w:firstLine="602"/>
        <w:rPr>
          <w:rFonts w:cs="Times New Roman"/>
        </w:rPr>
      </w:pPr>
      <w:r>
        <w:rPr>
          <w:rFonts w:cs="Times New Roman"/>
          <w:b/>
          <w:bCs/>
        </w:rPr>
        <w:t>打造能源装备研发制造承载区。</w:t>
      </w:r>
      <w:r>
        <w:rPr>
          <w:rFonts w:cs="Times New Roman"/>
        </w:rPr>
        <w:t>打造能源装备研发制造高地，积极吸引风电装备龙头企业入驻，聚焦机组制造、运维服务等关键环节，推动本地化生产，逐步构建起涵盖研发设计、智能制造的全产业链体系。同时，大力攻关高效燃烧、气化耦合等核心技术，积极开发生物质锅炉、发电设备等产品，培育高附加值产品企业。依托科研院所的技术力量，推动低污染、高效率技术研发，加速科技成果转化，带动能源装备制造产业升级。</w:t>
      </w:r>
    </w:p>
    <w:p w14:paraId="0282D54F">
      <w:pPr>
        <w:ind w:firstLine="602"/>
        <w:rPr>
          <w:rFonts w:cs="Times New Roman"/>
        </w:rPr>
      </w:pPr>
      <w:r>
        <w:rPr>
          <w:rFonts w:cs="Times New Roman"/>
          <w:b/>
          <w:bCs/>
        </w:rPr>
        <w:t>打造能源与三产融合先导区。</w:t>
      </w:r>
      <w:r>
        <w:rPr>
          <w:rFonts w:cs="Times New Roman"/>
        </w:rPr>
        <w:t>在农业领域，推广“光伏+农业/养殖”模式，建设生物质天然气项目，升级农村电网，有效提升可再生能源在农村用能中的占比。在工业领域，大力推进煤改电、电窑炉改造；在交通领域，积极推广乙醇燃料、新能源汽车，配套建设充电桩和换电站，并探索氢能应用。在建筑领域，新建建筑严格执行绿色标准，大力推广光伏建筑一体化；利用5G、大数据等技术构建智慧能源系统，提升能源管理效率，实现能源与三产的深度融合发展。</w:t>
      </w:r>
    </w:p>
    <w:p w14:paraId="56DC4295">
      <w:pPr>
        <w:ind w:firstLine="602"/>
        <w:rPr>
          <w:rFonts w:cs="Times New Roman"/>
        </w:rPr>
      </w:pPr>
      <w:r>
        <w:rPr>
          <w:rFonts w:cs="Times New Roman"/>
          <w:b/>
          <w:bCs/>
        </w:rPr>
        <w:t>建设能源保障储备集散基地。</w:t>
      </w:r>
      <w:r>
        <w:rPr>
          <w:rFonts w:cs="Times New Roman"/>
        </w:rPr>
        <w:t>能源保障储备能力，打造能源集散基地。持续提升省级储煤基地的储备能力，确保采暖期静态储煤达到标准，进一步完善洁净煤配送网络，切实保障冬季用煤安全。积极推进双辽电厂超临界机组前期工作，大力建设坚强智能电网，规划新增500kV变电站，有效提升供电可靠性和新能源外送能力。建立健全能源安全风险管控体系，完善油气预警和电力应急平台，加强预案演练，全面提升极端情况下的能源供应稳定性。</w:t>
      </w:r>
    </w:p>
    <w:p w14:paraId="297F472F">
      <w:pPr>
        <w:pStyle w:val="3"/>
        <w:spacing w:before="312" w:after="312"/>
        <w:ind w:firstLine="0" w:firstLineChars="0"/>
        <w:jc w:val="both"/>
      </w:pPr>
      <w:bookmarkStart w:id="107" w:name="_Toc106"/>
      <w:bookmarkStart w:id="108" w:name="_Toc15687"/>
      <w:bookmarkStart w:id="109" w:name="_Toc9288"/>
      <w:bookmarkStart w:id="110" w:name="_Toc28410"/>
    </w:p>
    <w:p w14:paraId="0F6B2519">
      <w:pPr>
        <w:pStyle w:val="3"/>
        <w:spacing w:before="312" w:after="312"/>
      </w:pPr>
      <w:r>
        <w:t>第四节 打造完善</w:t>
      </w:r>
      <w:r>
        <w:rPr>
          <w:rFonts w:hint="eastAsia"/>
        </w:rPr>
        <w:t>高效</w:t>
      </w:r>
      <w:r>
        <w:t>的市政设施</w:t>
      </w:r>
      <w:bookmarkEnd w:id="107"/>
      <w:bookmarkEnd w:id="108"/>
      <w:bookmarkEnd w:id="109"/>
      <w:bookmarkEnd w:id="110"/>
    </w:p>
    <w:p w14:paraId="72021742">
      <w:pPr>
        <w:ind w:firstLine="643"/>
        <w:rPr>
          <w:rFonts w:cs="Times New Roman"/>
          <w:b/>
          <w:bCs/>
        </w:rPr>
      </w:pPr>
      <w:r>
        <w:rPr>
          <w:rFonts w:cs="Times New Roman"/>
          <w:b/>
          <w:bCs/>
          <w:color w:val="000000" w:themeColor="text1"/>
          <w:sz w:val="32"/>
          <w:szCs w:val="32"/>
          <w14:textFill>
            <w14:solidFill>
              <w14:schemeClr w14:val="tx1"/>
            </w14:solidFill>
          </w14:textFill>
        </w:rPr>
        <w:t>完善城市管网建设</w:t>
      </w:r>
      <w:r>
        <w:rPr>
          <w:rFonts w:cs="Times New Roman"/>
          <w:color w:val="000000" w:themeColor="text1"/>
          <w:sz w:val="32"/>
          <w:szCs w:val="32"/>
          <w14:textFill>
            <w14:solidFill>
              <w14:schemeClr w14:val="tx1"/>
            </w14:solidFill>
          </w14:textFill>
        </w:rPr>
        <w:t>。</w:t>
      </w:r>
      <w:r>
        <w:rPr>
          <w:rFonts w:cs="Times New Roman"/>
        </w:rPr>
        <w:t>建立市政排水管网地理信息系统，加强城市排水河道、雨水管网及泵站等工程建设和改造，实现排水防涝安全和雨水资源综合管理，着力补齐地下管网短板。持续加强供热行业的监管和服务水平。以室温监测为基础，以智能化提升为手段，着力推进管网配套设施建设和改造，逐步实现按需供热、精准供热。</w:t>
      </w:r>
      <w:r>
        <w:rPr>
          <w:rFonts w:cs="Times New Roman"/>
          <w:color w:val="000000" w:themeColor="text1"/>
          <w:sz w:val="32"/>
          <w:szCs w:val="32"/>
          <w14:textFill>
            <w14:solidFill>
              <w14:schemeClr w14:val="tx1"/>
            </w14:solidFill>
          </w14:textFill>
        </w:rPr>
        <w:t>“十五五”期间，打通10.4公里供水管线，改造32公里供水管线、24公里供热管线，建设33公里雨污分流、5公里电网、4公里燃气管道。</w:t>
      </w:r>
    </w:p>
    <w:p w14:paraId="609D46EB">
      <w:pPr>
        <w:ind w:firstLine="602"/>
        <w:rPr>
          <w:rFonts w:cs="Times New Roman"/>
        </w:rPr>
      </w:pPr>
      <w:r>
        <w:rPr>
          <w:rFonts w:cs="Times New Roman"/>
          <w:b/>
          <w:bCs/>
        </w:rPr>
        <w:t>推进城市基础设施建设与治理。</w:t>
      </w:r>
      <w:r>
        <w:rPr>
          <w:rFonts w:cs="Times New Roman"/>
        </w:rPr>
        <w:t>以提升城市发展能级与品质、优化城市治理方式为核心，全面推进城乡基础设施建设高质量发展。建立城市体检评估机制，通过城市体检发现并解决“城市病”问题。优化城市交通布局，改造背街小巷，实现传统基础设施升级。同时，深化城市安全韧性建设，推进改造老旧管网，保障供热燃气设施安全运行。此外，补齐短板并巩固成果，建立污水循环再生系统，巩固黑臭水体整治成果，补齐停车设施短板，建立长效管理机制。</w:t>
      </w:r>
    </w:p>
    <w:p w14:paraId="65E3DB5E">
      <w:pPr>
        <w:ind w:firstLine="602"/>
        <w:rPr>
          <w:rFonts w:cs="Times New Roman"/>
        </w:rPr>
      </w:pPr>
      <w:r>
        <w:rPr>
          <w:rFonts w:cs="Times New Roman"/>
          <w:b/>
          <w:bCs/>
        </w:rPr>
        <w:t>完善环境卫生设施建设。</w:t>
      </w:r>
      <w:r>
        <w:rPr>
          <w:rFonts w:cs="Times New Roman"/>
        </w:rPr>
        <w:t>建立“户分类、村收集、镇转运、县处理”的模式，有效处理农村垃圾。规划镇区建设集中压缩收集转运站，设置垃圾池。鼓励农村垃圾集中分类、收运、处理，实现城乡生活垃圾一体化系统，推进双辽市垃圾废弃物资源化利用。到2035年，建成完善的分类投放、分类收集、分类运输、分类处理的生活垃圾处理系统，实现垃圾无害化、减量化、资源化的可持续发展目标。</w:t>
      </w:r>
    </w:p>
    <w:p w14:paraId="4C831168">
      <w:pPr>
        <w:ind w:firstLine="602"/>
        <w:rPr>
          <w:rFonts w:cs="Times New Roman"/>
        </w:rPr>
      </w:pPr>
      <w:r>
        <w:rPr>
          <w:rFonts w:cs="Times New Roman"/>
          <w:b/>
          <w:bCs/>
        </w:rPr>
        <w:t>推进应急救援体系一体化建设。</w:t>
      </w:r>
      <w:r>
        <w:rPr>
          <w:rFonts w:cs="Times New Roman"/>
        </w:rPr>
        <w:t>优化应急设施布局，增加应急避难场所、防疫应急设施空间等数量。建立高效协同的应急救援决策支持与调度指挥体系。提升气象等自然灾害的防灾减灾救灾能力。</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4800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5CA94C05">
            <w:pPr>
              <w:ind w:firstLine="562"/>
              <w:jc w:val="center"/>
              <w:rPr>
                <w:rFonts w:cs="Times New Roman"/>
              </w:rPr>
            </w:pPr>
            <w:r>
              <w:rPr>
                <w:rFonts w:eastAsia="方正楷体_GBK" w:cs="Times New Roman"/>
                <w:b/>
                <w:sz w:val="28"/>
                <w:szCs w:val="28"/>
              </w:rPr>
              <w:t>专栏：市政设施补短板工程</w:t>
            </w:r>
          </w:p>
        </w:tc>
      </w:tr>
      <w:tr w14:paraId="2B10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6771BD1F">
            <w:pPr>
              <w:numPr>
                <w:ilvl w:val="0"/>
                <w:numId w:val="14"/>
              </w:numPr>
              <w:ind w:firstLine="602"/>
              <w:rPr>
                <w:rFonts w:cs="Times New Roman"/>
              </w:rPr>
            </w:pPr>
            <w:r>
              <w:rPr>
                <w:rFonts w:cs="Times New Roman"/>
                <w:b/>
                <w:bCs/>
              </w:rPr>
              <w:t>供水体系优化工程：</w:t>
            </w:r>
            <w:r>
              <w:rPr>
                <w:rFonts w:cs="Times New Roman"/>
              </w:rPr>
              <w:t>计划对供水管网进行改造，3年内完成105个小区老旧室外及楼内管网更新，总长153.04km，每年改造21个小区；同时更新156座二次给水设施，每年31个小区；更换56856块智能远传水表，每年1.2万块；改造17.96km老旧给水管网，新建1100m备用配水主管线。净水设施改造工程将更新辽东净水厂及应急备用净水厂老旧设备，新建占地4.5万平方米、规模5万m³/日的地表水净水厂，含2万m³/日原水调蓄水池，铺设5.36km配水主管网。</w:t>
            </w:r>
          </w:p>
          <w:p w14:paraId="4735AA4E">
            <w:pPr>
              <w:numPr>
                <w:ilvl w:val="0"/>
                <w:numId w:val="14"/>
              </w:numPr>
              <w:ind w:firstLine="602"/>
              <w:rPr>
                <w:rFonts w:cs="Times New Roman"/>
              </w:rPr>
            </w:pPr>
            <w:r>
              <w:rPr>
                <w:rFonts w:cs="Times New Roman"/>
                <w:b/>
                <w:bCs/>
              </w:rPr>
              <w:t>雨污处理能力优化工程：</w:t>
            </w:r>
            <w:r>
              <w:rPr>
                <w:rFonts w:cs="Times New Roman"/>
              </w:rPr>
              <w:t>市区及开发区道路雨污分流改造总长33712米，计划投资16880万元；12座污水泵站及多座雨水泵站实施智能化改造与建设，计划投资575万元，占地约860平方米，2025年建成投用。</w:t>
            </w:r>
          </w:p>
          <w:p w14:paraId="041AF7DC">
            <w:pPr>
              <w:numPr>
                <w:ilvl w:val="0"/>
                <w:numId w:val="14"/>
              </w:numPr>
              <w:ind w:firstLine="602"/>
              <w:rPr>
                <w:rFonts w:cs="Times New Roman"/>
              </w:rPr>
            </w:pPr>
            <w:r>
              <w:rPr>
                <w:rFonts w:cs="Times New Roman"/>
                <w:b/>
                <w:bCs/>
              </w:rPr>
              <w:t>市政安全设施提升工程：</w:t>
            </w:r>
            <w:r>
              <w:rPr>
                <w:rFonts w:cs="Times New Roman"/>
              </w:rPr>
              <w:t>推动市政设施安全提升，强化安全运营与同步建设，增强应急救援和灾害应对能力。加强公园、环卫设施安全管理，规范操作流程，排查隐患。建设城市管理平台，打破信息孤岛，实现高效城市生命线网络，提升管理效能与安全保障水平。</w:t>
            </w:r>
          </w:p>
        </w:tc>
      </w:tr>
    </w:tbl>
    <w:p w14:paraId="2E24C4AB">
      <w:pPr>
        <w:pStyle w:val="3"/>
        <w:spacing w:before="312" w:after="312"/>
      </w:pPr>
      <w:bookmarkStart w:id="111" w:name="_Toc31121"/>
      <w:bookmarkStart w:id="112" w:name="_Toc21910"/>
      <w:bookmarkStart w:id="113" w:name="_Toc13446"/>
      <w:bookmarkStart w:id="114" w:name="_Toc24492"/>
      <w:r>
        <w:t>第五节 打造数字智能的</w:t>
      </w:r>
      <w:r>
        <w:rPr>
          <w:rFonts w:hint="eastAsia"/>
        </w:rPr>
        <w:t>新型基础</w:t>
      </w:r>
      <w:r>
        <w:t>设施</w:t>
      </w:r>
      <w:bookmarkEnd w:id="111"/>
      <w:bookmarkEnd w:id="112"/>
      <w:bookmarkEnd w:id="113"/>
      <w:bookmarkEnd w:id="114"/>
    </w:p>
    <w:p w14:paraId="198E7556">
      <w:pPr>
        <w:ind w:firstLine="602"/>
        <w:rPr>
          <w:rFonts w:cs="Times New Roman"/>
        </w:rPr>
      </w:pPr>
      <w:r>
        <w:rPr>
          <w:rFonts w:cs="Times New Roman"/>
          <w:b/>
          <w:bCs/>
        </w:rPr>
        <w:t>加强信息基础设施建设。</w:t>
      </w:r>
      <w:r>
        <w:rPr>
          <w:rFonts w:cs="Times New Roman"/>
        </w:rPr>
        <w:t>通信网络体积扩面，加快部署5G/6G网络，推进车站、社区等重点区域基站建设，持续优化薄弱地区4G覆盖，打造5G示范城区；实施传输网络超高速宽带改造，实现新建住宅千兆光纤全覆盖。加强公共网络覆盖，拓展Wi-Fi在市政、交通枢纽、文化场所等公共区域全覆盖，支撑“互联网+”产业发展。缩小城乡数字鸿沟。到2030年实现重点村屯的5G覆盖，推进“村村通光纤”工程，确保农村宽带和4G网络全域覆盖，推动跨行业设施共建共享。至2035年，双辽市域实现4G、5G信号连续覆盖；智能信息网发展体系基本形成，以5G基础设施、大数据中心、云计算、人工智能、“互联网+”成为创新驱动发展的重要支撑，以新技术、新产业、新业态、新模式为核心的新动能显著增强，经济社会运行数字化、网络化、智能化不断提升，数字红利充分释放，数字经济推动双辽市高质量发展。</w:t>
      </w:r>
    </w:p>
    <w:p w14:paraId="62AE7539">
      <w:pPr>
        <w:ind w:firstLine="602"/>
        <w:rPr>
          <w:rFonts w:cs="Times New Roman"/>
        </w:rPr>
      </w:pPr>
      <w:r>
        <w:rPr>
          <w:rFonts w:cs="Times New Roman"/>
          <w:b/>
          <w:bCs/>
        </w:rPr>
        <w:t>引导企业转型，加强</w:t>
      </w:r>
      <w:r>
        <w:rPr>
          <w:rFonts w:hint="eastAsia" w:cs="Times New Roman"/>
          <w:b/>
          <w:bCs/>
        </w:rPr>
        <w:t>新型基础</w:t>
      </w:r>
      <w:r>
        <w:rPr>
          <w:rFonts w:cs="Times New Roman"/>
          <w:b/>
          <w:bCs/>
        </w:rPr>
        <w:t>设施建设。</w:t>
      </w:r>
      <w:r>
        <w:rPr>
          <w:rFonts w:cs="Times New Roman"/>
        </w:rPr>
        <w:t>依据国家和省“三化”转型发展战略导向，积极引导传统制造业向“智改数转”方向转型。推动设备联网与智能化升级，借助国家、省设备更新、智改数转利好政策，鼓励企业开展技改升级项目，并给予财政补贴。促进信息系统集成与数据管理，支持企业与信息技术企业合作，开发统一数据中台或工业互联网管理平台，整合现有信息化系统，以此加强技术创新与基础设施建设。</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44A5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6969F7A9">
            <w:pPr>
              <w:ind w:firstLine="562"/>
              <w:jc w:val="center"/>
              <w:rPr>
                <w:rFonts w:cs="Times New Roman"/>
              </w:rPr>
            </w:pPr>
            <w:r>
              <w:rPr>
                <w:rFonts w:eastAsia="方正楷体_GBK" w:cs="Times New Roman"/>
                <w:b/>
                <w:sz w:val="28"/>
                <w:szCs w:val="28"/>
              </w:rPr>
              <w:t>信息化</w:t>
            </w:r>
            <w:r>
              <w:rPr>
                <w:rFonts w:hint="eastAsia" w:eastAsia="方正楷体_GBK" w:cs="Times New Roman"/>
                <w:b/>
                <w:sz w:val="28"/>
                <w:szCs w:val="28"/>
              </w:rPr>
              <w:t>基础</w:t>
            </w:r>
            <w:r>
              <w:rPr>
                <w:rFonts w:eastAsia="方正楷体_GBK" w:cs="Times New Roman"/>
                <w:b/>
                <w:sz w:val="28"/>
                <w:szCs w:val="28"/>
              </w:rPr>
              <w:t>设施建设项目</w:t>
            </w:r>
          </w:p>
        </w:tc>
      </w:tr>
      <w:tr w14:paraId="5B76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4720EFE2">
            <w:pPr>
              <w:ind w:firstLine="602"/>
              <w:rPr>
                <w:rFonts w:cs="Times New Roman"/>
              </w:rPr>
            </w:pPr>
            <w:r>
              <w:rPr>
                <w:rFonts w:cs="Times New Roman"/>
                <w:b/>
                <w:bCs/>
              </w:rPr>
              <w:t>近零能耗建筑推广工程：</w:t>
            </w:r>
            <w:r>
              <w:rPr>
                <w:rFonts w:cs="Times New Roman"/>
              </w:rPr>
              <w:t>加快规模化、标准化、品质化发展，推进全领域、全生命周期产业协同配套，开展近零能耗建筑示范项目建设，以点带面，加快形成规模化推广格局。鼓励企业积极参与项目建设，在新兴产业发展中抢得先机。到“十五五”末，基本形成布局合理、产业集聚、技术领先、品质优良、特色鲜明的近零能耗建筑全产业链体系。</w:t>
            </w:r>
          </w:p>
        </w:tc>
      </w:tr>
    </w:tbl>
    <w:p w14:paraId="2141502A">
      <w:pPr>
        <w:ind w:firstLine="602"/>
        <w:rPr>
          <w:rFonts w:cs="Times New Roman"/>
        </w:rPr>
      </w:pPr>
      <w:r>
        <w:rPr>
          <w:rFonts w:cs="Times New Roman"/>
          <w:b/>
        </w:rPr>
        <w:t>推进基础设施智慧化改造。</w:t>
      </w:r>
      <w:r>
        <w:rPr>
          <w:rFonts w:cs="Times New Roman"/>
        </w:rPr>
        <w:t>加快交通、水、电、热等市政领域数字终端和系统的改造和建设。推进骨干网、城域网扩容，推进千兆、百兆家庭宽带接入普及。在城市管理和工业制造领域部署物联网传感器，实现对城市基础设施和生产设备的实时感知和数据采集。到2030年，物联网覆盖城市运行各个环节，形成智能化的城市管理模式。探索建设无人机和机器人运行所需的配套设施。协调部署医疗废物处理智能设施。</w:t>
      </w:r>
    </w:p>
    <w:p w14:paraId="17E7AA1A">
      <w:pPr>
        <w:pStyle w:val="2"/>
        <w:spacing w:before="312" w:after="312"/>
        <w:rPr>
          <w:rFonts w:cs="Times New Roman"/>
        </w:rPr>
      </w:pPr>
      <w:bookmarkStart w:id="115" w:name="_Toc8253"/>
      <w:r>
        <w:rPr>
          <w:rFonts w:cs="Times New Roman"/>
        </w:rPr>
        <w:t>第八章 进一步全面深化改革，激发经济社会新活力</w:t>
      </w:r>
      <w:bookmarkEnd w:id="115"/>
    </w:p>
    <w:p w14:paraId="731C1ECF">
      <w:pPr>
        <w:ind w:firstLine="600"/>
        <w:rPr>
          <w:rFonts w:cs="Times New Roman"/>
          <w:color w:val="000000" w:themeColor="text1"/>
          <w:lang w:val="en-GB"/>
          <w14:textFill>
            <w14:solidFill>
              <w14:schemeClr w14:val="tx1"/>
            </w14:solidFill>
          </w14:textFill>
        </w:rPr>
      </w:pPr>
      <w:r>
        <w:rPr>
          <w:rFonts w:cs="Times New Roman"/>
          <w:color w:val="000000" w:themeColor="text1"/>
          <w:lang w:val="en-GB"/>
          <w14:textFill>
            <w14:solidFill>
              <w14:schemeClr w14:val="tx1"/>
            </w14:solidFill>
          </w14:textFill>
        </w:rPr>
        <w:t>全面深化体制机制改革，大力发展民营经济，优化营商环境、深化区域合作，加强对企招引能力、服务能力、保障能力，全面深化双辽开发区建设，持续释放制度红利和发展潜力，为“十五五”期间实现全面振兴积蓄澎湃动能。</w:t>
      </w:r>
    </w:p>
    <w:p w14:paraId="150F693F">
      <w:pPr>
        <w:pStyle w:val="3"/>
        <w:spacing w:before="312" w:after="312"/>
      </w:pPr>
      <w:bookmarkStart w:id="116" w:name="_Toc1460"/>
      <w:r>
        <w:t>第一节 推进国资国企改革与事业单位机制重塑</w:t>
      </w:r>
      <w:bookmarkEnd w:id="116"/>
    </w:p>
    <w:p w14:paraId="134B7691">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推动国资国企改革实现新突破。</w:t>
      </w:r>
      <w:r>
        <w:rPr>
          <w:rFonts w:cs="Times New Roman"/>
          <w:color w:val="000000" w:themeColor="text1"/>
          <w14:textFill>
            <w14:solidFill>
              <w14:schemeClr w14:val="tx1"/>
            </w14:solidFill>
          </w14:textFill>
        </w:rPr>
        <w:t>加快国有经济布局优化和结构调整，大力推动国有企业全面深化改革，推动市属国有企业战略性重组和专业性整合，推动国有资本向符合国省战略和双辽市发展方向的重点领域进行布局，健全与中央、吉林省属、四平市属企业常态化协调对接机制，提升国资国企的综合竞争力。加快实施国有企业分类监管，加强市本级党政机关和事业单位经营性国有资产集中统一监管，促进国有资产保值增值。深化国有企业混合所有制改革，分类制定改革方案，探索建立有别于国有独资、全资公司的治理体制和监管机制。健全以管资本为主的国有资产监管体制，科学界定国有出资人监管边界，建立监管权力和责任清单。扩大国有企业融资渠道，形成股权融资、债券融资、政策性贷款和资产证券化的多渠道融资形式。至2030年，市属国资国企总资产达到X亿元，年贡献利税达到X亿元。</w:t>
      </w:r>
    </w:p>
    <w:p w14:paraId="05947E07">
      <w:pPr>
        <w:ind w:firstLine="602"/>
        <w:rPr>
          <w:rFonts w:cs="Times New Roman"/>
          <w:color w:val="000000" w:themeColor="text1"/>
          <w:sz w:val="32"/>
          <w:szCs w:val="32"/>
          <w14:textFill>
            <w14:solidFill>
              <w14:schemeClr w14:val="tx1"/>
            </w14:solidFill>
          </w14:textFill>
        </w:rPr>
      </w:pPr>
      <w:r>
        <w:rPr>
          <w:rFonts w:cs="Times New Roman"/>
          <w:b/>
          <w:bCs/>
          <w:color w:val="000000" w:themeColor="text1"/>
          <w14:textFill>
            <w14:solidFill>
              <w14:schemeClr w14:val="tx1"/>
            </w14:solidFill>
          </w14:textFill>
        </w:rPr>
        <w:t>推动事业单位资源配置机制改革。</w:t>
      </w:r>
      <w:r>
        <w:rPr>
          <w:rFonts w:cs="Times New Roman"/>
          <w:color w:val="000000" w:themeColor="text1"/>
          <w14:textFill>
            <w14:solidFill>
              <w14:schemeClr w14:val="tx1"/>
            </w14:solidFill>
          </w14:textFill>
        </w:rPr>
        <w:t>坚持分类改革思路，强化公益属性与服务导向，在重点领域适度扩充、在一般性岗位稳步压减，推动编制资源由“配置型”向“绩效型”转变。探索构建动态管理机制，逐步形成“市级编制池+动态调整机制”的事业编制资源统筹新模式。通过设立市级编制池，将可统筹调配的编制资源集中管理，在教育、医疗、乡村振兴等关键民生领域实现精准投放，提高编制使用效能。兼顾“瘦身”与“健身”，既有计划地收回冗余编制资源，又有侧重地将编制投向高质量发展重点任务、基层一线、人才紧缺岗位等方向，释放体制资源配置红利。“十五五”期间，双辽市将稳步收回事业编制X个，建立由X个编制组成的动态编制池。</w:t>
      </w:r>
    </w:p>
    <w:p w14:paraId="798B2435">
      <w:pPr>
        <w:pStyle w:val="3"/>
        <w:spacing w:before="312" w:after="312"/>
      </w:pPr>
      <w:bookmarkStart w:id="117" w:name="_Toc615"/>
      <w:r>
        <w:t>第二节 大力发展民营经济</w:t>
      </w:r>
      <w:bookmarkEnd w:id="117"/>
    </w:p>
    <w:p w14:paraId="13B4B1C9">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营造公平竞争的发展环境。</w:t>
      </w:r>
      <w:r>
        <w:rPr>
          <w:rFonts w:cs="Times New Roman"/>
          <w:color w:val="000000" w:themeColor="text1"/>
          <w14:textFill>
            <w14:solidFill>
              <w14:schemeClr w14:val="tx1"/>
            </w14:solidFill>
          </w14:textFill>
        </w:rPr>
        <w:t>坚持“两个毫不动摇”，坚定不移支持民营经济发展壮大。围绕破除“隐性门槛”和制度性障碍，持续推进营商环境制度型开放改革，落实“竞争中性”原则，确保民营企业与国资国企在市场准入、要素获取、资质评定、项目申报等方面享有平等机会。聚焦教育、医疗、养老、文化、健康等重点领域，建立民营企业市场准入“白名单”机制，简化审批流程，强化事中事后监管，推动民营企业更加广泛参与社会服务供给，营造市场化、法治化、国际化的一流营商环境。</w:t>
      </w:r>
    </w:p>
    <w:p w14:paraId="5638C4C8">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激发民营企业发展动力。</w:t>
      </w:r>
      <w:r>
        <w:rPr>
          <w:rFonts w:cs="Times New Roman"/>
          <w:color w:val="000000" w:themeColor="text1"/>
          <w14:textFill>
            <w14:solidFill>
              <w14:schemeClr w14:val="tx1"/>
            </w14:solidFill>
          </w14:textFill>
        </w:rPr>
        <w:t>坚持问题导向、企业需求导向，健全完善民营企业全生命周期服务体系。实施重点企业“政府专员服务制”，为全市规上民营企业配备服务专员，精准对接企业诉求，协调解决多头监管、政策落地不畅等问题，打通制约企业发展的“中梗阻”。研究出台促进民间投资的专项政策，鼓励和引导民营资本加大在制造业、现代服务业、战略性新兴产业等领域的投入。围绕“4+1”特色产业体系，实施“民营企业梯度培育工程”，设立专项财政资金，支持初创型、小微型、成长型企业多元发展。打造系统化、常态化、循环化的本地企业家培训体系，推动企业家素质与现代治理能力“双提升”。到2030年，力争全市小微企业总量达到X家，民营企业对地区生产总值、税收和就业的贡献率分别达到X%、X%、X%，进一步夯实民营经济“基本盘”。</w:t>
      </w:r>
    </w:p>
    <w:p w14:paraId="5585081F">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鼓励民营企业走创新驱动之路。</w:t>
      </w:r>
      <w:r>
        <w:rPr>
          <w:rFonts w:cs="Times New Roman"/>
          <w:color w:val="000000" w:themeColor="text1"/>
          <w14:textFill>
            <w14:solidFill>
              <w14:schemeClr w14:val="tx1"/>
            </w14:solidFill>
          </w14:textFill>
        </w:rPr>
        <w:t>着力提升民营企业创新能力和科技成果转化效率。围绕“4+1”特色产业发展方向，加快构建以民营企业为主体、市场为导向、产学研深度融合的区域创新体系。支持民营企业与高校、科研院所协同创新，建设一批产学研用一体化平台。以沃亿佳生态农业有限公司与吉林农业大学合作为样板，推动更多企业与高等院校、科研机构开展合作攻关，培育以企业为主体的科技创新生态圈。加强技术人才引进，支持民营企业建设省级和市级企业技术中心、重点实验室和产业研究院，打造专精特新“小巨人”“单项冠军”企业集群。“十五五”期间，围绕重点产业落地X个产学研合作项目，引进X家专精特新高新技术企业，实现民营企业发明专利产业化率达到X%。</w:t>
      </w:r>
    </w:p>
    <w:p w14:paraId="7C73A35E">
      <w:pPr>
        <w:pStyle w:val="3"/>
        <w:spacing w:before="312" w:after="312"/>
      </w:pPr>
      <w:bookmarkStart w:id="118" w:name="_Toc20532"/>
      <w:r>
        <w:t>第三节 优化营商环境</w:t>
      </w:r>
      <w:bookmarkEnd w:id="118"/>
    </w:p>
    <w:p w14:paraId="66AD724D">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激发改革活力，推动审批制度系统再造。</w:t>
      </w:r>
      <w:r>
        <w:rPr>
          <w:rFonts w:cs="Times New Roman"/>
          <w:color w:val="000000" w:themeColor="text1"/>
          <w14:textFill>
            <w14:solidFill>
              <w14:schemeClr w14:val="tx1"/>
            </w14:solidFill>
          </w14:textFill>
        </w:rPr>
        <w:t>用好改革开放“关键一招”，进一步解放思想、深化制度供给，重点围绕影响市场主体投资经营的关键环节，加快推动审批制度集成化重塑。对标先进城市经验，聚焦本地企业反映强烈的堵点、难点问题，深入开展行政审批制度改革。聚力优化企业设立流程，大力压减工商登记、建设项目、投资许可等事项中存在的无谓审批和冗余环节，分批取消低效无效事项，严防审批权力“暗转”或“变相审批”。推行“证照分离”改革全覆盖，逐步实现由“先证后照”向“先照后证”转变，探索推广“一业一证”“照后减证”改革试点，实质性破解“准入不准营”难题。全面推行政务服务“一网通办、一窗通办、一事联办、跨省通办”，推动更多高频事项“掌上办”“秒批办”，不断降低制度性交易成本。</w:t>
      </w:r>
    </w:p>
    <w:p w14:paraId="629B1A23">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做优政务服务，推进服务标准化与数字化并举。</w:t>
      </w:r>
      <w:r>
        <w:rPr>
          <w:rFonts w:cs="Times New Roman"/>
          <w:color w:val="000000" w:themeColor="text1"/>
          <w14:textFill>
            <w14:solidFill>
              <w14:schemeClr w14:val="tx1"/>
            </w14:solidFill>
          </w14:textFill>
        </w:rPr>
        <w:t>坚持以企业和群众满意度为导向，加快推进服务型政府建设。聚焦政务服务“最先一公里”与“最后一公里”，推动服务向基层延伸、向网上拓展，提升办事效率与体验感。依托“互联网+政务服务”平台，构建数据互联、流程贯通、资源共享的数字政务生态。推动线下政务大厅与线上服务系统深度融合，打造引导式、场景化、智能化办事界面，实现一站服务、无缝衔接。构建“前台综合受理、后台分类审批、统一窗口出件”的服务体系，深入推广“企业开办一天办结”“不见面审批”“一件事一次办”等集成化改革，全面提升政务服务效能和满意度。</w:t>
      </w:r>
    </w:p>
    <w:p w14:paraId="2D3DC1EA">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创新监管模式，打造公平高效的市场监管体系。</w:t>
      </w:r>
      <w:r>
        <w:rPr>
          <w:rFonts w:cs="Times New Roman"/>
          <w:color w:val="000000" w:themeColor="text1"/>
          <w14:textFill>
            <w14:solidFill>
              <w14:schemeClr w14:val="tx1"/>
            </w14:solidFill>
          </w14:textFill>
        </w:rPr>
        <w:t>坚持“放管结合、以管促放”的改革导向，探索形成更加科学、透明、规范、可预期的监管机制。全面推行“双随机、一公开”跨部门联合监管，推动“进一次门、查多项事”成为常态。探索建立市场主体信用分类监管机制，精准施策、差异管理，提升监管针对性和有效性。健全营商环境问题“接诉即办”机制，建立企业投诉处置、分类回应、反馈闭环的制度路径，切实回应市场主体关切。围绕新产业新业态，探索包容审慎监管方式，推动监管机制更加契合数字经济、平台经济发展规律。健全容错纠错机制清单化管理，宽容改革创新中的“试错”，打造鼓励探索、包容创新的制度氛围。</w:t>
      </w:r>
    </w:p>
    <w:p w14:paraId="2EB3F7F2">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夯实公平基础，营造依法竞争的市场环境。</w:t>
      </w:r>
      <w:r>
        <w:rPr>
          <w:rFonts w:cs="Times New Roman"/>
          <w:color w:val="000000" w:themeColor="text1"/>
          <w14:textFill>
            <w14:solidFill>
              <w14:schemeClr w14:val="tx1"/>
            </w14:solidFill>
          </w14:textFill>
        </w:rPr>
        <w:t>强化竞争政策的基础性地位，推进市场公平有序、要素流动顺畅的市场体系建设。持续完善公平竞争审查机制，强化反垄断和反不正当竞争执法，提升市场综合治理能力。依法平等保护各类市场主体产权与企业家合法权益，严格执行涉企执法检查“双公示”制度，坚决打破“玻璃门”“弹簧门”“旋转门”。健全促进中小微企业和个体工商户发展的法律政策体系，为民营企业和创业者提供更公平、更可预期的发展空间。</w:t>
      </w:r>
    </w:p>
    <w:p w14:paraId="0E4DB3E4">
      <w:pPr>
        <w:pStyle w:val="3"/>
        <w:spacing w:before="312" w:after="312"/>
      </w:pPr>
      <w:bookmarkStart w:id="119" w:name="_Toc31118"/>
      <w:r>
        <w:t>第四节 深化区域合作</w:t>
      </w:r>
      <w:bookmarkEnd w:id="119"/>
    </w:p>
    <w:p w14:paraId="30FC7996">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提升产业承接能力，构筑优势互补发展高地。</w:t>
      </w:r>
      <w:r>
        <w:rPr>
          <w:rFonts w:cs="Times New Roman"/>
          <w:color w:val="000000" w:themeColor="text1"/>
          <w14:textFill>
            <w14:solidFill>
              <w14:schemeClr w14:val="tx1"/>
            </w14:solidFill>
          </w14:textFill>
        </w:rPr>
        <w:t>把握吉西南产业转移示范区、域内2家D级化工园区、绿电园区、全省唯一省级玻璃特色产业园区建设的重要契机，主动融入国家和省级区域产业布局，争取更多政策支持和项目落地，全力打造全省承接产业转移新高地。聚焦“4+1”产业发展方向，突出双辽在劳动力、土地、能源等方面的综合成本优势，面向京津冀、长春、沈阳、通辽等产业外溢活跃区域，建立精准对接机制，承接一批延链补链强链项目，打造吉林省向南开放重要门户。加快构建以制造业为核心的产业承载平台，推动传统产业梯度转移与本地资源要素深度融合，形成“转得进、落得下、发展好”的产业承接新模式。到2030年，力争实现工业增加值提升至X亿元，累计引进并落地承接产业项目X个，产值达到X亿元以上，本地配套率达到X%以上，持续提升区域制造业基础能力和整体配套水平。</w:t>
      </w:r>
    </w:p>
    <w:p w14:paraId="7C2A6D12">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健全横向协作机制，推动区域联动融合发展。</w:t>
      </w:r>
      <w:r>
        <w:rPr>
          <w:rFonts w:cs="Times New Roman"/>
          <w:color w:val="000000" w:themeColor="text1"/>
          <w14:textFill>
            <w14:solidFill>
              <w14:schemeClr w14:val="tx1"/>
            </w14:solidFill>
          </w14:textFill>
        </w:rPr>
        <w:t>主动探索区域协作机制创新，积极倡导建立“三省一区”联席会议制度，推动吉南、辽北、蒙东地区资源共享、产业协作、政策联动，探索构建跨区域合作治理机制。聚焦交通基础设施、产业空间载体、人才流动平台等重点领域，加强政策沟通与项目对接，推动形成以产业合作为核心、政策协同为支撑、机制互通为保障的区域合作体系。以双辽市为中心，强化与周边城市在产业链环节上的功能分工，推动要素流动更高效、资源配置更优化，打造结构清晰、分工协同的区域产业发展共同体。依托一体化发展战略，推动吉辽蒙三地优势资源在双辽交汇融合、集聚发展，共同建设链条完备、优势突出、特色鲜明的现代化产业体系，重点做大做强物流、农业、农机和换热器、汽车零部件、数字经济、绿色能源等六大产业，构建以双辽为“圆心”的特色产业发展“同心圆”格局。</w:t>
      </w:r>
    </w:p>
    <w:p w14:paraId="59276917">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推动物流体系完善，建设东北物流集散功能区。</w:t>
      </w:r>
      <w:r>
        <w:rPr>
          <w:rFonts w:cs="Times New Roman"/>
          <w:color w:val="000000" w:themeColor="text1"/>
          <w14:textFill>
            <w14:solidFill>
              <w14:schemeClr w14:val="tx1"/>
            </w14:solidFill>
          </w14:textFill>
        </w:rPr>
        <w:t>依托四平—长春“半小时通勤圈”“一小时产业协同圈”区位交通优势及四平首批国家骨干冷链物流基地平台，加快建设长平公铁联运通道，发展以农副产品为主、成品油与建材等为辅的大宗商品物流体系，同时聚焦“建设供需适配、内外联通、安全高效、智慧绿色的现代仓储物流体系”目标，加快推进万邦二期、三期工程，规划建设东北智慧陆港，全力打造辐射东北亚的重要物流集散中心。</w:t>
      </w:r>
    </w:p>
    <w:p w14:paraId="67E3097B">
      <w:pPr>
        <w:pStyle w:val="3"/>
        <w:spacing w:before="312" w:after="312"/>
      </w:pPr>
      <w:bookmarkStart w:id="120" w:name="_Toc27115"/>
      <w:r>
        <w:t>第五节 加强项目招商引资</w:t>
      </w:r>
      <w:bookmarkEnd w:id="120"/>
    </w:p>
    <w:p w14:paraId="788DE9A9">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谋定快动，提前布局招商储备。</w:t>
      </w:r>
      <w:r>
        <w:rPr>
          <w:rFonts w:cs="Times New Roman"/>
          <w:color w:val="000000" w:themeColor="text1"/>
          <w14:textFill>
            <w14:solidFill>
              <w14:schemeClr w14:val="tx1"/>
            </w14:solidFill>
          </w14:textFill>
        </w:rPr>
        <w:t>坚持“谋在前、引在先”的理念，围绕重点产业链、重大基础设施和新兴产业赛道，超前研判产业趋势和政策动向，科学构建企业招商储备库，做好目标企业、重点项目、关键环节的精准匹配。紧盯国家、省市发展导向，深入研究增量政策红利，聚焦双辽市“4+1”产业链，提前谋划项目路径、招引逻辑和落地条件，推动实现从“机会招商”向“战略招商”转变。从项目策划、指标测算、可研评估、服务对接四个环节协同发力，构建全周期项目谋划体系。力争“十五五”期间，年均谋划重点项目X个，储备重点项目X个，累计实现总投资X亿元，为全市经济发展持续注入强劲动能。</w:t>
      </w:r>
    </w:p>
    <w:p w14:paraId="25DFAA84">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延链补链，聚焦重点产业链精准招商。</w:t>
      </w:r>
      <w:r>
        <w:rPr>
          <w:rFonts w:cs="Times New Roman"/>
          <w:color w:val="000000" w:themeColor="text1"/>
          <w14:textFill>
            <w14:solidFill>
              <w14:schemeClr w14:val="tx1"/>
            </w14:solidFill>
          </w14:textFill>
        </w:rPr>
        <w:t>围绕双辽市重点产业链条，强化链式思维，深入挖掘产业链拓展，推动上下游企业集聚布局，提升产业集群的系统性与竞争力。以本地龙头企业为核心，引进世界500强、行业龙头企业，积极搭建政府、企业、园区协同招商平台，开展“链主牵引式”招商行动，推动链条延伸、集群成势。聚焦主导产业进而优势产业，推动玻璃建材产业向“贸易+加工”转型，建设高端玻璃制造、硅基新材料、玻璃商贸物流中心，发展高附加值产品。聚焦新能源装备制造，重点招引风电整机厂、核心部件厂、储能设备制造厂等项目，推动风电总装厂、零配件厂落户绿色电力产业园区。到2030年，本地风电设备生产率达到X%。围绕锂电池全产业链，重点引进正极材料、电解液、铝塑膜等关键企业X家，推动能源车用电池、储能电池等下游产品联动发展，构建区域性固态电池产业新生态。依托双辽丰富的农牧资源优势，引导食品深加工企业及牛、羊类屠宰企业落地X家，打造预制菜、休闲食品、健康食品等产业集群。</w:t>
      </w:r>
    </w:p>
    <w:p w14:paraId="45030C63">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构建招商引资项目高效落地机制。</w:t>
      </w:r>
      <w:r>
        <w:rPr>
          <w:rFonts w:cs="Times New Roman"/>
          <w:color w:val="000000" w:themeColor="text1"/>
          <w14:textFill>
            <w14:solidFill>
              <w14:schemeClr w14:val="tx1"/>
            </w14:solidFill>
          </w14:textFill>
        </w:rPr>
        <w:t>坚持“引进一批、落地一批、建成一批、投产一批”的闭环推进思路，打造涵盖前中后全流程的项目服务体系。针对引进项目，积极统筹项目落地全周期谋划，提前开展规划审核、环评评估等审批手续，推动项目在交流阶段即启动“落地清单”。建立项目要素保障联席会议制度，内部统筹资源衔接，围绕土地、能源、用工、融资等核心资源“一事一议”“一企一策”，保障重点项目无障碍推进。完善“周督导、月调度”工作机制，定期通报项目进度，聚焦关键堵点环节开展协调推进，确保项目快速开工、提速建设、尽早见效。引导企业主动作为，提前布局厂房、设备和人才资源，在投产前就具备“产效即现”的能力。此外，积极争取上级规划将本地纳入，争取上级资金支持。到2030年，力争年落地重点项目X个，累计落地投资额达X亿元，持续提升招商引资实效和发展支撑能力。</w:t>
      </w:r>
    </w:p>
    <w:p w14:paraId="3429B61D">
      <w:pPr>
        <w:pStyle w:val="3"/>
        <w:spacing w:before="312" w:after="312"/>
      </w:pPr>
      <w:bookmarkStart w:id="121" w:name="_Toc9602"/>
      <w:r>
        <w:t>第六节 加强开发区建设</w:t>
      </w:r>
      <w:bookmarkEnd w:id="121"/>
    </w:p>
    <w:p w14:paraId="7FA811D1">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建设增长极，锚定区域中心发展目标</w:t>
      </w:r>
      <w:r>
        <w:rPr>
          <w:rFonts w:cs="Times New Roman"/>
          <w:color w:val="000000" w:themeColor="text1"/>
          <w14:textFill>
            <w14:solidFill>
              <w14:schemeClr w14:val="tx1"/>
            </w14:solidFill>
          </w14:textFill>
        </w:rPr>
        <w:t>。以“一核两廊三轴”产业格局为战略支点，紧紧围绕吉辽蒙相邻区域中心城市创新发展示范区的战略定位，立足国家宏观政策导向和区域协作新趋势，统筹推进开发区整体功能升级和空间优化重构。坚持产业集聚、功能集成、产城融合的发展路径，聚焦优势资源要素，根据要素容量提前谋划项目落地，强化开发区的引领带动、辐射带动和结构调整能力，加快打造双辽快速发展核心增长极，实现空间集约与循环增效协同，建成吉林省先进制造业与绿电产业示范高地。</w:t>
      </w:r>
    </w:p>
    <w:p w14:paraId="3A82141A">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推进传统产业绿色升级、智能转型</w:t>
      </w:r>
      <w:r>
        <w:rPr>
          <w:rFonts w:cs="Times New Roman"/>
          <w:color w:val="000000" w:themeColor="text1"/>
          <w14:textFill>
            <w14:solidFill>
              <w14:schemeClr w14:val="tx1"/>
            </w14:solidFill>
          </w14:textFill>
        </w:rPr>
        <w:t>。围绕开发区内玻璃建材和化工产业的结构优化与技术迭代，紧扣国家“双碳”战略与吉林省产业升级部署，立足高端化、绿色化、集群化三大转型路径，加速构建新型建材产业新质生产力，努力将产业深加工率提升至60%以上，协同生产流程数字化改造推动碳排放强度下降50%。实施清洁生产工艺升级，鼓励企业加大研发投入，积极采用高性能材料、环保新工艺，实现从“资源密集型”向“效益驱动型”转变。构建多元能源供应体系，构建以火电为基础、绿电为辅的多能互补体系，形成“绿电转化—高值制造—循环应用”的闭环链条。同步推动产业链上下游整合，延伸精深加工链条，提升产品附加值和产业抗风险能力。在降碳方面，推动重点企业建立碳排放监测和控制机制，构建绿色制造体系。</w:t>
      </w:r>
    </w:p>
    <w:p w14:paraId="454AAA5E">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培育新动能，打造战略性新兴产业集群。</w:t>
      </w:r>
      <w:r>
        <w:rPr>
          <w:rFonts w:cs="Times New Roman"/>
          <w:color w:val="000000" w:themeColor="text1"/>
          <w14:textFill>
            <w14:solidFill>
              <w14:schemeClr w14:val="tx1"/>
            </w14:solidFill>
          </w14:textFill>
        </w:rPr>
        <w:t>构建“一轴两带、双核七园”的现代化产业空间体系，即以辽河路空间发展为“轴”，以西辽河生态景观带和小西河生态景观为“带”，以辽东、辽西公共服务中心为“核”，绿电能源、玻璃建材、新型化工、农牧资源高值转化、现代商贸物流、生物医药、现代服务业综合配套为“园”，统筹形成功能互补、资源集约、循环高效的协同发展格局。联合高等院校、科研机构，打造“政产学研用”协同创新平台，围绕关键核心技术、成果转化路径、人才支撑体系形成集聚效应。通过设立专项扶持资金和政策绿色通道，支持新兴企业快速成长，打造具有竞争力的创新生态系统。到2030年，开发区内高新技术企业达到X家，战略性新兴产业成为开发区产业结构优化的主引擎。</w:t>
      </w:r>
    </w:p>
    <w:p w14:paraId="470DD275">
      <w:pPr>
        <w:ind w:firstLine="60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优化空间承载，提升开发区服务能级。</w:t>
      </w:r>
      <w:r>
        <w:rPr>
          <w:rFonts w:cs="Times New Roman"/>
          <w:color w:val="000000" w:themeColor="text1"/>
          <w14:textFill>
            <w14:solidFill>
              <w14:schemeClr w14:val="tx1"/>
            </w14:solidFill>
          </w14:textFill>
        </w:rPr>
        <w:t>持续推进开发区“七通一平”标准化建设，提升道路、电力、供水、通信、燃气、排水、排污等基础设施承载力。争取铁路专用线进园工程早日启动，畅通开发区与区域枢纽间的产业链物流链通道。同步加强生态环境保护，推进绿化工程、环保设施建设和水体治理，实现开发区生态安全与产业发展的有机统一。构建高效行政审批和公共服务体系，推动政务服务“一网通办”、企业服务“一口受理”，营造高效便捷的营商环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4"/>
      </w:tblGrid>
      <w:tr w14:paraId="5482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4" w:type="dxa"/>
          </w:tcPr>
          <w:p w14:paraId="7A5786C5">
            <w:pPr>
              <w:adjustRightInd w:val="0"/>
              <w:snapToGrid w:val="0"/>
              <w:spacing w:line="579" w:lineRule="atLeast"/>
              <w:ind w:firstLine="562"/>
              <w:jc w:val="center"/>
              <w:rPr>
                <w:rFonts w:cs="Times New Roman"/>
                <w:bCs/>
                <w:color w:val="000000"/>
                <w:sz w:val="28"/>
                <w:szCs w:val="28"/>
              </w:rPr>
            </w:pPr>
            <w:r>
              <w:rPr>
                <w:rFonts w:eastAsia="方正楷体_GBK" w:cs="Times New Roman"/>
                <w:b/>
                <w:color w:val="000000"/>
                <w:sz w:val="28"/>
                <w:szCs w:val="28"/>
              </w:rPr>
              <w:t>专栏：全面深化改革重要举措一览</w:t>
            </w:r>
          </w:p>
        </w:tc>
      </w:tr>
      <w:tr w14:paraId="3D7C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4" w:type="dxa"/>
          </w:tcPr>
          <w:p w14:paraId="78BD1AD1">
            <w:pPr>
              <w:numPr>
                <w:ilvl w:val="0"/>
                <w:numId w:val="15"/>
              </w:numPr>
              <w:ind w:firstLine="562"/>
              <w:rPr>
                <w:rFonts w:cs="Times New Roman"/>
                <w:bCs/>
                <w:color w:val="000000"/>
                <w:sz w:val="28"/>
                <w:szCs w:val="28"/>
              </w:rPr>
            </w:pPr>
            <w:r>
              <w:rPr>
                <w:rFonts w:cs="Times New Roman"/>
                <w:b/>
                <w:color w:val="000000"/>
                <w:sz w:val="28"/>
                <w:szCs w:val="28"/>
              </w:rPr>
              <w:t>国企发展：</w:t>
            </w:r>
            <w:r>
              <w:rPr>
                <w:rFonts w:cs="Times New Roman"/>
                <w:bCs/>
                <w:color w:val="000000"/>
                <w:sz w:val="28"/>
                <w:szCs w:val="28"/>
              </w:rPr>
              <w:t>推动市属国有企业战略性重组和专业性整合，提升市属国企的综合竞争力。健全以资本为主的国有资产监督管理体制。至十五五末期，实现市属国资国企总资产达到X亿元，年贡献利税X亿元。</w:t>
            </w:r>
          </w:p>
          <w:p w14:paraId="3EFB6640">
            <w:pPr>
              <w:numPr>
                <w:ilvl w:val="0"/>
                <w:numId w:val="15"/>
              </w:numPr>
              <w:ind w:firstLine="562"/>
              <w:rPr>
                <w:rFonts w:cs="Times New Roman"/>
                <w:bCs/>
                <w:color w:val="000000"/>
                <w:sz w:val="28"/>
                <w:szCs w:val="28"/>
              </w:rPr>
            </w:pPr>
            <w:r>
              <w:rPr>
                <w:rFonts w:cs="Times New Roman"/>
                <w:b/>
                <w:color w:val="000000"/>
                <w:sz w:val="28"/>
                <w:szCs w:val="28"/>
              </w:rPr>
              <w:t>培育民营企业：</w:t>
            </w:r>
            <w:r>
              <w:rPr>
                <w:rFonts w:cs="Times New Roman"/>
                <w:bCs/>
                <w:color w:val="000000"/>
                <w:sz w:val="28"/>
                <w:szCs w:val="28"/>
              </w:rPr>
              <w:t>坚持“两个毫不动摇”和“竞争中性”原则，坚定不移支持民营经济发展壮大。围绕双辽市“4+1”特色产业体系，设立X亿元专项财政资金，支持X家初创型、小微型、成长型企业发展。</w:t>
            </w:r>
          </w:p>
          <w:p w14:paraId="15CDBE1E">
            <w:pPr>
              <w:numPr>
                <w:ilvl w:val="0"/>
                <w:numId w:val="15"/>
              </w:numPr>
              <w:ind w:firstLine="562"/>
              <w:rPr>
                <w:rFonts w:cs="Times New Roman"/>
                <w:bCs/>
                <w:color w:val="000000"/>
                <w:sz w:val="28"/>
                <w:szCs w:val="28"/>
              </w:rPr>
            </w:pPr>
            <w:r>
              <w:rPr>
                <w:rFonts w:cs="Times New Roman"/>
                <w:b/>
                <w:color w:val="000000"/>
                <w:sz w:val="28"/>
                <w:szCs w:val="28"/>
              </w:rPr>
              <w:t>创新驱动发展：</w:t>
            </w:r>
            <w:r>
              <w:rPr>
                <w:rFonts w:cs="Times New Roman"/>
                <w:bCs/>
                <w:color w:val="000000"/>
                <w:sz w:val="28"/>
                <w:szCs w:val="28"/>
              </w:rPr>
              <w:t>围绕双辽市“4+1”特色产业发展方向，推动在双企业落地X个产学研合作项目，培育引进X家省级和X家市级专精特新高新技术企业，实现民营企业发明专利产业化率达到X%。</w:t>
            </w:r>
          </w:p>
          <w:p w14:paraId="62BCDCAA">
            <w:pPr>
              <w:adjustRightInd w:val="0"/>
              <w:snapToGrid w:val="0"/>
              <w:spacing w:line="579" w:lineRule="atLeast"/>
              <w:ind w:firstLine="560"/>
              <w:rPr>
                <w:rFonts w:cs="Times New Roman"/>
                <w:bCs/>
                <w:color w:val="000000"/>
                <w:sz w:val="28"/>
                <w:szCs w:val="28"/>
              </w:rPr>
            </w:pPr>
            <w:r>
              <w:rPr>
                <w:rFonts w:cs="Times New Roman"/>
                <w:bCs/>
                <w:color w:val="000000"/>
                <w:sz w:val="28"/>
                <w:szCs w:val="28"/>
              </w:rPr>
              <w:t>①双辽昊华化工有限公司工艺研发与应用项目：其一，开展生产工艺研发，并依据产能需求设计反应釜大小及材质，以满足聚合氯化铝的合成反应；研发一种具备较大处理能力适用的干燥设备，以将产品干燥至合格的含水量。其二，开展大吨位级高纯盐酸生产工艺研究，并依据产能需求设计合成炉以满足大规模生产需求；开展循环系统、工艺管道系统等设计与开发以满足工艺需求。</w:t>
            </w:r>
          </w:p>
          <w:p w14:paraId="73A376A8">
            <w:pPr>
              <w:adjustRightInd w:val="0"/>
              <w:snapToGrid w:val="0"/>
              <w:spacing w:line="579" w:lineRule="atLeast"/>
              <w:ind w:firstLine="560"/>
              <w:rPr>
                <w:rFonts w:cs="Times New Roman"/>
                <w:bCs/>
                <w:color w:val="000000"/>
                <w:sz w:val="28"/>
                <w:szCs w:val="28"/>
              </w:rPr>
            </w:pPr>
            <w:r>
              <w:rPr>
                <w:rFonts w:cs="Times New Roman"/>
                <w:bCs/>
                <w:color w:val="000000"/>
                <w:sz w:val="28"/>
                <w:szCs w:val="28"/>
              </w:rPr>
              <w:t>②基层农技推广体系建设项目：加强和完善基层农技推广体系建设，创新农技推广新机制、加快推进产业化应用、深入开展农技推广服务。组建主推技术指导团队，培训基层农技人员，采取先进服务模式，重点围绕玉米、水稻、大豆、杂粮杂豆等主导产业，与科研院所、涉农企业、农业公司联合开展技术服务。</w:t>
            </w:r>
          </w:p>
          <w:p w14:paraId="18D54525">
            <w:pPr>
              <w:adjustRightInd w:val="0"/>
              <w:snapToGrid w:val="0"/>
              <w:spacing w:line="579" w:lineRule="atLeast"/>
              <w:ind w:firstLine="560"/>
              <w:rPr>
                <w:rFonts w:cs="Times New Roman"/>
                <w:bCs/>
                <w:color w:val="000000"/>
                <w:sz w:val="28"/>
                <w:szCs w:val="28"/>
              </w:rPr>
            </w:pPr>
            <w:r>
              <w:rPr>
                <w:rFonts w:cs="Times New Roman"/>
                <w:bCs/>
                <w:color w:val="000000"/>
                <w:sz w:val="28"/>
                <w:szCs w:val="28"/>
              </w:rPr>
              <w:t>③双辽市润佳农牧业有限公司育种场建设项目：双辽市润佳农牧业有限公司在双辽市服先镇五一村建设肉牛育种场。建设母牛、育成牛舍，母牛产室、犊牛舍，配套设施饲料库、草料库、机械库、兽医室、诊疗室、病牛舍、隔离舍、消毒更衣室、堆粪场、贮尿池以及其他附属设施包括胚胎生产实验室、生产性能测定场、饲料加工车间等，从而提高肉牛育种科技创新能力，促进双辽市肉牛产业高质量发展，提供更多优质肉牛种子资源。</w:t>
            </w:r>
          </w:p>
          <w:p w14:paraId="3368DF89">
            <w:pPr>
              <w:numPr>
                <w:ilvl w:val="0"/>
                <w:numId w:val="15"/>
              </w:numPr>
              <w:ind w:firstLine="562"/>
              <w:rPr>
                <w:rFonts w:cs="Times New Roman"/>
                <w:bCs/>
                <w:color w:val="000000"/>
                <w:sz w:val="28"/>
                <w:szCs w:val="28"/>
              </w:rPr>
            </w:pPr>
            <w:r>
              <w:rPr>
                <w:rFonts w:cs="Times New Roman"/>
                <w:b/>
                <w:color w:val="000000"/>
                <w:sz w:val="28"/>
                <w:szCs w:val="28"/>
              </w:rPr>
              <w:t>营商环境建设：</w:t>
            </w:r>
            <w:r>
              <w:rPr>
                <w:rFonts w:cs="Times New Roman"/>
                <w:bCs/>
                <w:color w:val="000000"/>
                <w:sz w:val="28"/>
                <w:szCs w:val="28"/>
              </w:rPr>
              <w:t>对标先进城市经验，开展行政审批制度改革。全面推行政务服务“一网通办、一窗通办、一事联办、跨省通办”。深入推广“企业一天办结”“不见面审批”和“一件事一次办”等集成化改革。健全营商环境问题“接诉即办”机制，夯实市场竞争公平基础。</w:t>
            </w:r>
          </w:p>
          <w:p w14:paraId="3B2997B8">
            <w:pPr>
              <w:numPr>
                <w:ilvl w:val="0"/>
                <w:numId w:val="15"/>
              </w:numPr>
              <w:ind w:firstLine="562"/>
              <w:rPr>
                <w:rFonts w:cs="Times New Roman"/>
                <w:bCs/>
                <w:color w:val="000000"/>
                <w:sz w:val="28"/>
                <w:szCs w:val="28"/>
              </w:rPr>
            </w:pPr>
            <w:r>
              <w:rPr>
                <w:rFonts w:cs="Times New Roman"/>
                <w:b/>
                <w:color w:val="000000"/>
                <w:sz w:val="28"/>
                <w:szCs w:val="28"/>
              </w:rPr>
              <w:t>区域合作：</w:t>
            </w:r>
            <w:r>
              <w:rPr>
                <w:rFonts w:cs="Times New Roman"/>
                <w:bCs/>
                <w:color w:val="000000"/>
                <w:sz w:val="28"/>
                <w:szCs w:val="28"/>
              </w:rPr>
              <w:t>突出双辽市“一城一区四基地”战略导向，建设长春现代化都市圈西部重要节点城市，力争成为服务支撑全省区域发展的关键支点，紧紧把握吉西南产业转移示范区建设重要契机，积极融入国家、吉林省和四平市区域产业布局。积极对接京津冀、长春、沈阳、通辽地区的产业外溢。加强“三省一区”区域合作力度，画好以双辽市为“圆心”的“三省一区”同心圆发展格局。</w:t>
            </w:r>
          </w:p>
          <w:p w14:paraId="790AABCE">
            <w:pPr>
              <w:numPr>
                <w:ilvl w:val="0"/>
                <w:numId w:val="15"/>
              </w:numPr>
              <w:ind w:firstLine="562"/>
              <w:rPr>
                <w:rFonts w:cs="Times New Roman"/>
                <w:bCs/>
                <w:color w:val="000000"/>
                <w:sz w:val="28"/>
                <w:szCs w:val="28"/>
              </w:rPr>
            </w:pPr>
            <w:r>
              <w:rPr>
                <w:rFonts w:cs="Times New Roman"/>
                <w:b/>
                <w:color w:val="000000"/>
                <w:sz w:val="28"/>
                <w:szCs w:val="28"/>
              </w:rPr>
              <w:t>绿色、智能转型升级：</w:t>
            </w:r>
            <w:r>
              <w:rPr>
                <w:rFonts w:cs="Times New Roman"/>
                <w:bCs/>
                <w:color w:val="000000"/>
                <w:sz w:val="28"/>
                <w:szCs w:val="28"/>
              </w:rPr>
              <w:t>以总投资29.6亿元的绿色玻璃制品产业园、总投资18.5亿元的新能源重卡服务中心、总投资18亿元的旭合30万千瓦绿色风电制甲烷等项目为抓手，探索“绿电+N”模式，以绿色化、智能化革新传统产业转型升级。</w:t>
            </w:r>
          </w:p>
          <w:p w14:paraId="2366AFC6">
            <w:pPr>
              <w:numPr>
                <w:ilvl w:val="0"/>
                <w:numId w:val="15"/>
              </w:numPr>
              <w:ind w:firstLine="562"/>
              <w:rPr>
                <w:rFonts w:cs="Times New Roman"/>
                <w:b/>
                <w:color w:val="000000"/>
                <w:sz w:val="28"/>
                <w:szCs w:val="28"/>
              </w:rPr>
            </w:pPr>
            <w:r>
              <w:rPr>
                <w:rFonts w:cs="Times New Roman"/>
                <w:b/>
                <w:color w:val="000000"/>
                <w:sz w:val="28"/>
                <w:szCs w:val="28"/>
              </w:rPr>
              <w:t>重点产业招引：</w:t>
            </w:r>
          </w:p>
          <w:p w14:paraId="582F6768">
            <w:pPr>
              <w:adjustRightInd w:val="0"/>
              <w:snapToGrid w:val="0"/>
              <w:spacing w:line="579" w:lineRule="atLeast"/>
              <w:ind w:firstLine="560"/>
              <w:rPr>
                <w:rFonts w:cs="Times New Roman"/>
                <w:bCs/>
                <w:color w:val="000000"/>
                <w:sz w:val="28"/>
                <w:szCs w:val="28"/>
              </w:rPr>
            </w:pPr>
            <w:r>
              <w:rPr>
                <w:rFonts w:cs="Times New Roman"/>
                <w:bCs/>
                <w:color w:val="000000"/>
                <w:sz w:val="28"/>
                <w:szCs w:val="28"/>
              </w:rPr>
              <w:t>①化工产业：双辽昊华化工有限公司项目，其一，分两期建设，一期建设30万吨/年高纯盐酸，与现有20万吨产能构成50万吨/年高纯盐酸，二期建设50万吨/年高纯盐酸；其二，分两期建设，每期50万吨（15万吨饮用水级、35万吨工业级，其中分别有5万-10万吨液体用于生产固体净水剂、由市场需求决定固体生产量）。</w:t>
            </w:r>
          </w:p>
          <w:p w14:paraId="69398B3E">
            <w:pPr>
              <w:adjustRightInd w:val="0"/>
              <w:snapToGrid w:val="0"/>
              <w:spacing w:line="579" w:lineRule="atLeast"/>
              <w:ind w:firstLine="560"/>
              <w:rPr>
                <w:rFonts w:cs="Times New Roman"/>
                <w:bCs/>
                <w:color w:val="000000"/>
                <w:sz w:val="28"/>
                <w:szCs w:val="28"/>
              </w:rPr>
            </w:pPr>
            <w:r>
              <w:rPr>
                <w:rFonts w:cs="Times New Roman"/>
                <w:bCs/>
                <w:color w:val="000000"/>
                <w:sz w:val="28"/>
                <w:szCs w:val="28"/>
              </w:rPr>
              <w:t>②玻璃产业：迎新玻璃原生产线改造升级项目，利用迎新玻璃改造升级后剩余的100t/d玻璃产能，另外购产能改造原两条700t/d生产线。金垦玻璃工业双辽有限公司升级改造项目，升级改造现有600吨/日优质浮法玻璃生产线，同时购买400吨/日产能，合并升级成1000吨/日优质浮法玻璃生产线。</w:t>
            </w:r>
          </w:p>
          <w:p w14:paraId="0E37836A">
            <w:pPr>
              <w:adjustRightInd w:val="0"/>
              <w:snapToGrid w:val="0"/>
              <w:spacing w:line="579" w:lineRule="atLeast"/>
              <w:ind w:firstLine="560"/>
              <w:rPr>
                <w:rFonts w:cs="Times New Roman"/>
                <w:bCs/>
                <w:color w:val="000000"/>
                <w:sz w:val="28"/>
                <w:szCs w:val="28"/>
              </w:rPr>
            </w:pPr>
            <w:r>
              <w:rPr>
                <w:rFonts w:cs="Times New Roman"/>
                <w:bCs/>
                <w:color w:val="000000"/>
                <w:sz w:val="28"/>
                <w:szCs w:val="28"/>
              </w:rPr>
              <w:t>③绿色风电项目：30万千瓦绿色风电制甲烷项目，项目占地5公顷，年产甲烷4万吨，配套30万千瓦新能源指标，发电70%用于制甲烷，发电30%用于上网。</w:t>
            </w:r>
          </w:p>
        </w:tc>
      </w:tr>
    </w:tbl>
    <w:p w14:paraId="7A00AE0D">
      <w:pPr>
        <w:pStyle w:val="2"/>
        <w:spacing w:before="312" w:after="312"/>
        <w:rPr>
          <w:rFonts w:cs="Times New Roman"/>
        </w:rPr>
      </w:pPr>
      <w:bookmarkStart w:id="122" w:name="_Toc5864"/>
      <w:r>
        <w:rPr>
          <w:rFonts w:cs="Times New Roman"/>
        </w:rPr>
        <w:t>第</w:t>
      </w:r>
      <w:r>
        <w:fldChar w:fldCharType="begin"/>
      </w:r>
      <w:r>
        <w:instrText xml:space="preserve"> HYPERLINK "file://C:\\Users\\修远千殇\\Desktop\\城市消费\\十五五规划\\双辽市十五五规划.docx" \l "_Toc15787 " </w:instrText>
      </w:r>
      <w:r>
        <w:fldChar w:fldCharType="separate"/>
      </w:r>
      <w:r>
        <w:rPr>
          <w:rFonts w:cs="Times New Roman"/>
        </w:rPr>
        <w:t>九章 坚持绿色低碳发展，推动绿色转型取得新成效</w:t>
      </w:r>
      <w:r>
        <w:rPr>
          <w:rFonts w:cs="Times New Roman"/>
        </w:rPr>
        <w:fldChar w:fldCharType="end"/>
      </w:r>
      <w:bookmarkEnd w:id="122"/>
    </w:p>
    <w:p w14:paraId="0F35C5E9">
      <w:pPr>
        <w:ind w:firstLine="600"/>
        <w:rPr>
          <w:rFonts w:cs="Times New Roman"/>
        </w:rPr>
      </w:pPr>
      <w:r>
        <w:rPr>
          <w:rFonts w:cs="Times New Roman"/>
        </w:rPr>
        <w:t>持续深入打好污染防治攻坚战，积极实施“双碳”战略，推进绿色低碳发展，大气、水、土壤和自然保护地等考核指标达到国家和省、四平市考核要求，保持双辽市生态环境稳中有升、持续改善，实现人与自然和谐共生，打造吉林省西南部良好生态屏障。</w:t>
      </w:r>
    </w:p>
    <w:p w14:paraId="11BFB223">
      <w:pPr>
        <w:pStyle w:val="3"/>
        <w:keepNext w:val="0"/>
        <w:keepLines w:val="0"/>
        <w:widowControl/>
        <w:autoSpaceDE w:val="0"/>
        <w:adjustRightInd w:val="0"/>
        <w:snapToGrid w:val="0"/>
        <w:spacing w:before="312" w:after="312"/>
      </w:pPr>
      <w:bookmarkStart w:id="123" w:name="_Toc10342"/>
      <w:bookmarkEnd w:id="123"/>
      <w:bookmarkStart w:id="124" w:name="_Toc14248"/>
      <w:r>
        <w:t>第一节 改善农村环境质量</w:t>
      </w:r>
      <w:bookmarkEnd w:id="124"/>
    </w:p>
    <w:p w14:paraId="6594A24C">
      <w:pPr>
        <w:widowControl/>
        <w:autoSpaceDE w:val="0"/>
        <w:adjustRightInd w:val="0"/>
        <w:snapToGrid w:val="0"/>
        <w:ind w:firstLine="602"/>
        <w:rPr>
          <w:rFonts w:cs="Times New Roman"/>
        </w:rPr>
      </w:pPr>
      <w:r>
        <w:rPr>
          <w:rFonts w:hint="eastAsia" w:cs="Times New Roman"/>
          <w:b/>
          <w:bCs/>
        </w:rPr>
        <w:t>持续</w:t>
      </w:r>
      <w:r>
        <w:rPr>
          <w:rFonts w:cs="Times New Roman"/>
          <w:b/>
          <w:bCs/>
        </w:rPr>
        <w:t>推进农村生活污水治理设施建设。</w:t>
      </w:r>
      <w:r>
        <w:rPr>
          <w:rFonts w:cs="Times New Roman"/>
        </w:rPr>
        <w:t>结合《双辽市农村生活污水治理专项规划（2020—2030年）》，因地制宜采用一体化污水处理站、污水收集池等多种治理模式，确保农村生活污水得到合理有效处理。加强农村地区污水管网建设，提高污水收集率。针对农村地区管网不健全的问题，逐步完善污水收集系统，确保污水应收尽收。特别是对于人口密集的村庄，优先建设污水收集管网，实现污水集中处理。到2030年，农村生活污水治理率显著提高，治理设施覆盖率达到X%。</w:t>
      </w:r>
    </w:p>
    <w:p w14:paraId="5AC4F6E3">
      <w:pPr>
        <w:widowControl/>
        <w:autoSpaceDE w:val="0"/>
        <w:adjustRightInd w:val="0"/>
        <w:snapToGrid w:val="0"/>
        <w:ind w:firstLine="602"/>
        <w:rPr>
          <w:rFonts w:cs="Times New Roman"/>
        </w:rPr>
      </w:pPr>
      <w:r>
        <w:rPr>
          <w:rFonts w:cs="Times New Roman"/>
          <w:b/>
          <w:bCs/>
        </w:rPr>
        <w:t>深入开展农村黑臭水体排查整治工作。</w:t>
      </w:r>
      <w:r>
        <w:rPr>
          <w:rFonts w:cs="Times New Roman"/>
        </w:rPr>
        <w:t>重点排查建筑垃圾、农业秸秆等杂物堆放处，防止黑臭水体的产生。对已排查出的黑臭水体，制定“一河一策”整治方案，明确整治目标、技术路线和时间节点，确保整治工作取得实效。建立黑臭水体长效监管机制，加强对入河排污口的规范化建设和日常监测，严格控制重金属、持久性有机毒物等污染物的排放，避免黑臭水体的反弹。到2030年，基本消除农村黑臭水体，实现全域水体的长效治理。</w:t>
      </w:r>
    </w:p>
    <w:p w14:paraId="78BD9BD6">
      <w:pPr>
        <w:widowControl/>
        <w:autoSpaceDE w:val="0"/>
        <w:adjustRightInd w:val="0"/>
        <w:snapToGrid w:val="0"/>
        <w:ind w:firstLine="602"/>
        <w:rPr>
          <w:rFonts w:cs="Times New Roman"/>
        </w:rPr>
      </w:pPr>
      <w:r>
        <w:rPr>
          <w:rFonts w:hint="eastAsia" w:cs="Times New Roman"/>
          <w:b/>
          <w:bCs/>
        </w:rPr>
        <w:t>持续</w:t>
      </w:r>
      <w:r>
        <w:rPr>
          <w:rFonts w:cs="Times New Roman"/>
          <w:b/>
          <w:bCs/>
        </w:rPr>
        <w:t>推进规模化畜禽养殖场污染治理。</w:t>
      </w:r>
      <w:r>
        <w:rPr>
          <w:rFonts w:cs="Times New Roman"/>
        </w:rPr>
        <w:t>严格执行畜禽养殖禁养区、限养区制度，加强规模养殖场（小区）养殖设施标准化改造和污染防治处理设施建设，推动粪便污水资源化利用。建立区域性粪污处理中心，实现肥料生产专业化、集约化，减少污染排放。开展种养业有机结合、循环发展试点，加强对规模以下养殖场及分散养殖户粪便等污染物的治理，确保畜禽粪污得到有效处理和利用。完善畜禽养殖污染防治联动监管体系，扎实推进畜禽规模养殖场、工厂化水产养殖场污染防治。到2030年，畜禽粪污资源化利用率稳定在X%以上。</w:t>
      </w:r>
    </w:p>
    <w:p w14:paraId="07860044">
      <w:pPr>
        <w:pStyle w:val="6"/>
        <w:ind w:firstLine="600"/>
        <w:jc w:val="center"/>
        <w:outlineLvl w:val="1"/>
        <w:rPr>
          <w:rFonts w:cs="Times New Roman"/>
        </w:rPr>
      </w:pPr>
      <w:bookmarkStart w:id="125" w:name="_Toc4671"/>
      <w:r>
        <w:rPr>
          <w:rFonts w:eastAsia="方正楷体_GBK" w:cs="Times New Roman"/>
        </w:rPr>
        <w:t>第二节 强化水资源治理</w:t>
      </w:r>
      <w:bookmarkEnd w:id="125"/>
    </w:p>
    <w:p w14:paraId="01CEA508">
      <w:pPr>
        <w:widowControl/>
        <w:autoSpaceDE w:val="0"/>
        <w:adjustRightInd w:val="0"/>
        <w:snapToGrid w:val="0"/>
        <w:ind w:firstLine="600"/>
        <w:rPr>
          <w:rFonts w:cs="Times New Roman"/>
        </w:rPr>
      </w:pPr>
    </w:p>
    <w:p w14:paraId="0FF9AE28">
      <w:pPr>
        <w:ind w:firstLine="602"/>
        <w:rPr>
          <w:rFonts w:cs="Times New Roman"/>
        </w:rPr>
      </w:pPr>
      <w:r>
        <w:rPr>
          <w:rFonts w:cs="Times New Roman"/>
          <w:b/>
          <w:bCs/>
        </w:rPr>
        <w:t>加强水生态保护修复。有序</w:t>
      </w:r>
      <w:r>
        <w:rPr>
          <w:rFonts w:cs="Times New Roman"/>
        </w:rPr>
        <w:t>推进美丽河湖保护与建设，严格管控河湖水域岸线空间，加强水源涵养区和生态缓冲带保护修复，持续提升河湖生态环境品质。加快完善水生态监测评价体系，探索建立水生态考核机制，加强珍稀、濒危、特有物种栖息地保护力度，科学实施水生生物洄游通道和重要栖息地恢复。</w:t>
      </w:r>
    </w:p>
    <w:p w14:paraId="308C6A9B">
      <w:pPr>
        <w:pStyle w:val="6"/>
        <w:ind w:firstLine="602"/>
        <w:rPr>
          <w:rFonts w:cs="Times New Roman"/>
        </w:rPr>
      </w:pPr>
      <w:r>
        <w:rPr>
          <w:rFonts w:cs="Times New Roman"/>
          <w:b/>
          <w:bCs/>
        </w:rPr>
        <w:t>加强水资源治理与利用。</w:t>
      </w:r>
      <w:r>
        <w:rPr>
          <w:rFonts w:cs="Times New Roman"/>
        </w:rPr>
        <w:t>统筹推进各流域水生态环境质量改善，强化重点河湖岸线污染管控。健全排污口监测监管体系，持续推进排污口排查整治及规范化建设。加强对饮用水水源地监测和管理。对饮用水水源区实行重点封育保护，促进植被修复，改善区域生态环境，增加水源涵养能力。倡导水资源节约与循环利用，推进节水型社会建设。</w:t>
      </w:r>
    </w:p>
    <w:p w14:paraId="61C3F953">
      <w:pPr>
        <w:pStyle w:val="6"/>
        <w:ind w:firstLine="602"/>
        <w:rPr>
          <w:rFonts w:cs="Times New Roman"/>
        </w:rPr>
      </w:pPr>
      <w:r>
        <w:rPr>
          <w:rFonts w:cs="Times New Roman"/>
          <w:b/>
          <w:bCs/>
        </w:rPr>
        <w:t>加强管网维护管理。</w:t>
      </w:r>
      <w:r>
        <w:rPr>
          <w:rFonts w:cs="Times New Roman"/>
        </w:rPr>
        <w:t>建立管网维护管理长效机制，加强对污水管网的日常巡查，及时发现管网堵塞、破损等问题，通过定期对管网进行清淤、检测和修复，确保管网的正常运行。加快推进城镇及开发区污水管网建设与改造，重点实施老旧管网更新升级，持续推动已建成污水处理设施提质增效。针对雨季污水溢流问题，优化管网布局，增加雨水排放能力，确保雨污分流系统的有效运行。常态化开展污水处理设施运行监督检查，持续推进工业园区污水收集处理设施建设与改造，进一步提升城镇污水处理厂污泥无害化处理水平。</w:t>
      </w:r>
    </w:p>
    <w:p w14:paraId="7E80ED49">
      <w:pPr>
        <w:pStyle w:val="3"/>
        <w:widowControl/>
        <w:spacing w:before="312" w:after="312"/>
      </w:pPr>
      <w:bookmarkStart w:id="126" w:name="_Toc14567"/>
      <w:r>
        <w:t>第三节 加强生态保护修复</w:t>
      </w:r>
      <w:bookmarkEnd w:id="126"/>
    </w:p>
    <w:p w14:paraId="22EE7ED5">
      <w:pPr>
        <w:ind w:firstLine="602"/>
        <w:rPr>
          <w:rFonts w:cs="Times New Roman"/>
        </w:rPr>
      </w:pPr>
      <w:r>
        <w:rPr>
          <w:rFonts w:cs="Times New Roman"/>
          <w:b/>
          <w:bCs/>
        </w:rPr>
        <w:t>推进国土绿化工程</w:t>
      </w:r>
      <w:r>
        <w:rPr>
          <w:rFonts w:cs="Times New Roman"/>
        </w:rPr>
        <w:t>。实施大规模国土绿化行动，重点推进防护林建设，特别是在河流两岸、交通干线两侧和生态脆弱地区，建设生态廊道和水源涵养林。通过植树造林、退耕还林还草等措施，增加森林面积，提升森林覆盖率。针对科尔沁沙地等重点区域，加大沙化土地治理力度，实施人工造林、封山育林等措施，提高治沙防沙能力。同时，开展退化草原修复工程，通过草场改良、补播和治虫灭鼠等措施，恢复草原生态功能。到2030年，森林覆盖率力争达到X%，草原综合植被覆盖率达到X%，沙化土地治理面积达到X亩，草原生态修复面积达到X亩。</w:t>
      </w:r>
    </w:p>
    <w:p w14:paraId="29615455">
      <w:pPr>
        <w:pStyle w:val="6"/>
        <w:ind w:firstLine="602"/>
        <w:rPr>
          <w:rFonts w:cs="Times New Roman"/>
        </w:rPr>
      </w:pPr>
      <w:r>
        <w:rPr>
          <w:rFonts w:cs="Times New Roman"/>
          <w:b/>
          <w:bCs/>
        </w:rPr>
        <w:t>强化生态系统整体性保护修复。</w:t>
      </w:r>
      <w:r>
        <w:rPr>
          <w:rFonts w:cs="Times New Roman"/>
        </w:rPr>
        <w:t>因地因时制宜、分区分类施策，实施森林修复、自然湿地恢复等重大工程，推进森林、湿地休养生息，加强湿地与森林公园保护修复。加强架树台湿地公园和一马树森林公园的保护与修复，着力培育健康稳定、功能完备的森林、草原、湿地、荒漠生态系统。实施湿地植被恢复、水系连通和生态补水等工程，提高湿地生态系统的稳定性和生物多样性。加强对湿地公园和森林公园的日常监测和管理。到2030年，湿地保护率达到X%。</w:t>
      </w:r>
    </w:p>
    <w:p w14:paraId="7183A2B9">
      <w:pPr>
        <w:pStyle w:val="6"/>
        <w:ind w:firstLine="602"/>
        <w:rPr>
          <w:rFonts w:cs="Times New Roman"/>
        </w:rPr>
      </w:pPr>
      <w:r>
        <w:rPr>
          <w:rFonts w:cs="Times New Roman"/>
          <w:b/>
          <w:bCs/>
        </w:rPr>
        <w:t>加强生物多样性保护。</w:t>
      </w:r>
      <w:r>
        <w:rPr>
          <w:rFonts w:cs="Times New Roman"/>
        </w:rPr>
        <w:t>健全生物多样性保护网络，进一步建立健全生物多样性保护工作协调机制，加大珍稀野生动物栖息地保护力度。严格控制人类活动对生态系统的干扰。开展珍稀濒危物种栖息地保护和修复工程，加强对白鹤、东方白鹳等珍稀物种的保护。推进生态廊道建设，扩大野生动物生存空间，提高自然生态系统质量和稳定性。构建生物多样性保护监测体系，推动生物多样性监测信息化、智能化，推进生物多样性保护优先区外来入侵物种普查、防控。依托大数据智能分析预警平台，构建覆盖重点区域、针对重点疫病的主动监测预警体系。到2030年，珍稀濒危物种栖息地得到有效保护。</w:t>
      </w:r>
    </w:p>
    <w:p w14:paraId="4970D1D3">
      <w:pPr>
        <w:pStyle w:val="6"/>
        <w:ind w:firstLine="602"/>
        <w:rPr>
          <w:rFonts w:cs="Times New Roman"/>
        </w:rPr>
      </w:pPr>
      <w:r>
        <w:rPr>
          <w:rFonts w:cs="Times New Roman"/>
          <w:b/>
          <w:bCs/>
        </w:rPr>
        <w:t>大力发展生态旅游。</w:t>
      </w:r>
      <w:r>
        <w:rPr>
          <w:rFonts w:cs="Times New Roman"/>
        </w:rPr>
        <w:t>依托 G231西部旅游主轴（连接白鹤保护区、架树台湿地等景区）与G203东部旅游主轴（连接一马树森林公园等景点），联动“长白通（丹）”黄金旅游线，借势内蒙古和吉林省冰雪风光、内蒙古草原沙漠资源、辽宁省遗址遗迹 等资源，打造特色旅游节点。</w:t>
      </w:r>
    </w:p>
    <w:p w14:paraId="7364714C">
      <w:pPr>
        <w:pStyle w:val="6"/>
        <w:ind w:firstLine="602"/>
        <w:rPr>
          <w:rFonts w:cs="Times New Roman"/>
        </w:rPr>
      </w:pPr>
      <w:r>
        <w:rPr>
          <w:rFonts w:cs="Times New Roman"/>
          <w:b/>
          <w:bCs/>
        </w:rPr>
        <w:t>强化黑土地保护和利用。</w:t>
      </w:r>
      <w:r>
        <w:rPr>
          <w:rFonts w:cs="Times New Roman"/>
        </w:rPr>
        <w:t>实施黑土地保护利用示范区建设工程，以提高耕地质量、保障粮食产能、促进黑土地资源永续利用为核心，开展坡耕地治理，推广保护性耕作技术，减少水土流失。通过增施有机肥、秸秆还田等措施，提升土壤肥力，保护黑土地这一“耕地中的大熊猫”。强化黑土地分区分类整治修复、盐碱地生态环境保护和治理改良，探索开展黑土地土壤生态环境保护监督管理和推进废弃矿山生态修复，消除地质灾害隐患，恢复矿山地质环境。加强水源地保护，建设水源涵养林，确保饮用水水源地水质达标率达到100%。到2030年，黑土地保护示范区面积达到X万亩，坡耕地治理率达到X%，废弃矿山修复率达到X%，水源涵养林建设面积达到X亩。</w:t>
      </w:r>
    </w:p>
    <w:p w14:paraId="7E0B2312">
      <w:pPr>
        <w:pStyle w:val="3"/>
        <w:widowControl/>
        <w:spacing w:before="312" w:after="312"/>
      </w:pPr>
      <w:bookmarkStart w:id="127" w:name="_Toc24203"/>
      <w:bookmarkEnd w:id="127"/>
      <w:bookmarkStart w:id="128" w:name="_Toc6872"/>
      <w:r>
        <w:t>第四节 提高资源能源利用效率</w:t>
      </w:r>
      <w:bookmarkEnd w:id="128"/>
    </w:p>
    <w:p w14:paraId="377DE0DB">
      <w:pPr>
        <w:pStyle w:val="6"/>
        <w:ind w:firstLine="602"/>
        <w:rPr>
          <w:rFonts w:cs="Times New Roman"/>
        </w:rPr>
      </w:pPr>
      <w:r>
        <w:rPr>
          <w:rFonts w:cs="Times New Roman"/>
          <w:b/>
          <w:bCs/>
        </w:rPr>
        <w:t>推动各领域资源能源高效利用。</w:t>
      </w:r>
      <w:r>
        <w:rPr>
          <w:rFonts w:cs="Times New Roman"/>
        </w:rPr>
        <w:t>针对玻璃、化工、建材等高耗能行业，实施节能技术改造，推广应用高效节能设备和工艺，降低单位产品能耗。推动规模以上工业企业建立能源管理体系，开展能源审计和节能诊断，制定节能降耗目标和措施，提高企业能源管理水平。强化各类资源节约集约高效利用，推动构建科技含量高、资源消耗低、环境污染少的产业结构和生产方式。严格执行国家和地方建筑节能标准，推广绿色建筑技术和材料，提高新建建筑的节能水平。对既有建筑进行节能改造，重点改造围护结构、供热系统、空调系统等，提高建筑节能效果。到2030年，新建建筑节能标准执行率达到X%，绿色建筑占新建建筑的比例达到X%，完成既有建筑节能改造面积X万平方米。</w:t>
      </w:r>
    </w:p>
    <w:p w14:paraId="17DC7480">
      <w:pPr>
        <w:pStyle w:val="6"/>
        <w:ind w:firstLine="602"/>
      </w:pPr>
      <w:r>
        <w:rPr>
          <w:rFonts w:hint="eastAsia"/>
          <w:b/>
          <w:bCs/>
        </w:rPr>
        <w:t>提升传统能源清洁利用水平。</w:t>
      </w:r>
      <w:r>
        <w:rPr>
          <w:rFonts w:hint="eastAsia"/>
        </w:rPr>
        <w:t>进一步推进太阳能、风能等新能源开发，加快国电双辽发电有限公司风电场工程、双辽市生活垃圾再生能源发电项目等重点项目建设，扩大新能源装机规模。开展公共领域车辆电动化行动有序推动老旧车辆替换为新能源车辆、非道路移动机械使用新能源清洁能源动力。严格控制煤炭消费总量，逐步降低煤炭在能源消费中的比重。推进煤炭清洁高效利用，推广煤炭洗选、型煤加工等技术，提高煤炭利用效率，减少煤炭燃烧产生的污染物排放。因地制宜采取清洁能源、集中供热替代等措施淘汰燃煤小锅炉，实施玻璃、铸造、石灰等行业炉窑清洁化改造。推进热电联产、集中供热等供热方式，减少分散燃煤锅炉的使用。到2030年，新能源发电装机容量占全市电力总装机容量的比例达到[X]%，煤炭消费占能源消费总量的比重下降至[X]%，供热系统能源利用效率提高[X]%。</w:t>
      </w:r>
    </w:p>
    <w:p w14:paraId="40C4D718">
      <w:pPr>
        <w:pStyle w:val="6"/>
        <w:ind w:firstLine="602"/>
      </w:pPr>
      <w:bookmarkStart w:id="129" w:name="_Toc30973"/>
      <w:bookmarkEnd w:id="129"/>
      <w:bookmarkStart w:id="130" w:name="_Toc18358"/>
      <w:r>
        <w:rPr>
          <w:rFonts w:hint="eastAsia"/>
          <w:b/>
          <w:bCs/>
        </w:rPr>
        <w:t>推动废弃物综合利用。</w:t>
      </w:r>
      <w:r>
        <w:rPr>
          <w:rFonts w:hint="eastAsia"/>
        </w:rPr>
        <w:t>加强粉煤灰、炉渣等工业固体废弃物的综合利用，推广用于水泥生产、道路建设、土壤改良等领域，减少固废堆存和填埋。规划建设资源综合利用基地，集中处理和利用工业固体废弃物，提高资源利用效率，持续优化秸秆禁烧新模式，统筹做好禁烧和残茬计划烧除工作，科学处置秸杆残茬，有效降低秸秆露天焚烧对环境空气质量的影响。</w:t>
      </w:r>
    </w:p>
    <w:p w14:paraId="2F185247">
      <w:pPr>
        <w:pStyle w:val="3"/>
        <w:widowControl/>
        <w:spacing w:before="312" w:after="312"/>
      </w:pPr>
      <w:r>
        <w:t>第五节 经济社会绿色低碳转型</w:t>
      </w:r>
      <w:bookmarkEnd w:id="130"/>
    </w:p>
    <w:p w14:paraId="7D133DA5">
      <w:pPr>
        <w:widowControl/>
        <w:ind w:firstLine="602"/>
        <w:rPr>
          <w:rFonts w:cs="Times New Roman"/>
        </w:rPr>
      </w:pPr>
      <w:r>
        <w:rPr>
          <w:rFonts w:cs="Times New Roman"/>
          <w:b/>
          <w:bCs/>
        </w:rPr>
        <w:t>打造绿色低碳园区</w:t>
      </w:r>
      <w:r>
        <w:rPr>
          <w:rFonts w:cs="Times New Roman"/>
        </w:rPr>
        <w:t>。规划建设绿电产业园区，吸引新能源发电项目、储能设施、智能电网等相关企业入驻，形成集研发、生产、应用于一体的绿色能源产业集群。在绿电园区内推广分布式能源系统，实现能源的高效利用和多能互补。建设智能微电网，提高园区能源供应的稳定性和可靠性。到2030年，绿电产业园区内新能源发电装机容量达到X万千瓦，储能设施装机容量达到X万千瓦。对现有工业园区进行低碳化改造，推广绿色建筑、节能设备和清洁能源，减少园区碳排放。实施园区能源管理体系建设，开展能源审计和节能诊断，制定低碳发展方案。在生态低碳园区内构建循环经济产业链，推动企业间副产品交换利用、废弃物协同处理，实现资源循环利用。到2030年，园区内主要资源回收利用率达到X%。</w:t>
      </w:r>
    </w:p>
    <w:p w14:paraId="1E3BDB44">
      <w:pPr>
        <w:pStyle w:val="6"/>
        <w:ind w:firstLine="602"/>
        <w:rPr>
          <w:rFonts w:cs="Times New Roman"/>
        </w:rPr>
      </w:pPr>
      <w:r>
        <w:rPr>
          <w:rFonts w:cs="Times New Roman"/>
          <w:b/>
          <w:bCs/>
        </w:rPr>
        <w:t>推广绿色生活方式</w:t>
      </w:r>
      <w:r>
        <w:rPr>
          <w:rFonts w:cs="Times New Roman"/>
        </w:rPr>
        <w:t>。逐步淘汰传统燃油公交车，推广使用电动、氢燃料电池等新能源公交车。到2030年，新能源公交车占比达到X%。合理布局充电桩，建设充电站，满足新能源公交车的充电需求。健全完善生活垃圾分类体系，提高垃圾分类处理能力。建设垃圾焚烧发电厂、厨余垃圾处理厂等设施，实现垃圾减量化、无害化和资源化利用。到2030年，生活垃圾资源化利用率达到X%。建设建筑垃圾资源化利用设施，推广建筑垃圾再生产品应用，提高建筑垃圾资源化利用率。到2030年，建筑垃圾资源化利用率达到X%。将生态文明理念宣传教育纳入国民教育体系和党政领导干部培训体系，充分利用实践基地，宣传习近平生态文明思想的深刻内涵和美丽吉林建设的生动实践。持续推进绿色低碳办公、绿色旅游、绿色出行，推动快递包装全链条治理，加快形成绿色低碳生活新风尚。</w:t>
      </w:r>
    </w:p>
    <w:p w14:paraId="0C0EE4FA">
      <w:pPr>
        <w:ind w:firstLine="602"/>
        <w:rPr>
          <w:rFonts w:cs="Times New Roman"/>
        </w:rPr>
      </w:pPr>
      <w:r>
        <w:rPr>
          <w:rFonts w:cs="Times New Roman"/>
          <w:b/>
          <w:bCs/>
        </w:rPr>
        <w:t>创建无废城市</w:t>
      </w:r>
      <w:r>
        <w:rPr>
          <w:rFonts w:cs="Times New Roman"/>
        </w:rPr>
        <w:t>。对工业炉窑进行节能改造，推广高效燃烧技术、余热回收利用技术等，降低能源消耗。到2030年，工业炉窑能源利用效率提高X%。鼓励农民采用秸秆还田技术，提高土壤肥力，减少秸秆焚烧。建设秸秆综合利用项目，将秸秆用于饲料加工、生物质发电、有机肥生产等领域，实现秸秆资源化利用。建立固体废弃物全过程管理机制，加强源头减量、分类收集、资源利用和无害化处理。开展无废城市建设试点，探索无废城市建设模式和经验，逐步在全市推广。到2030年，无废城市建设取得显著成效，形成可复制、可推广的无废城市建设模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0EC3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57B93768">
            <w:pPr>
              <w:ind w:firstLine="562"/>
              <w:jc w:val="center"/>
              <w:rPr>
                <w:rFonts w:cs="Times New Roman"/>
              </w:rPr>
            </w:pPr>
            <w:r>
              <w:rPr>
                <w:rFonts w:eastAsia="方正楷体_GBK" w:cs="Times New Roman"/>
                <w:b/>
                <w:sz w:val="28"/>
                <w:szCs w:val="28"/>
              </w:rPr>
              <w:t>专栏：绿色低碳项目规划</w:t>
            </w:r>
          </w:p>
        </w:tc>
      </w:tr>
      <w:tr w14:paraId="4DCD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22EC1B77">
            <w:pPr>
              <w:numPr>
                <w:ilvl w:val="0"/>
                <w:numId w:val="16"/>
              </w:numPr>
              <w:ind w:firstLine="602"/>
              <w:rPr>
                <w:rFonts w:cs="Times New Roman"/>
              </w:rPr>
            </w:pPr>
            <w:r>
              <w:rPr>
                <w:rFonts w:cs="Times New Roman"/>
                <w:b/>
                <w:bCs/>
              </w:rPr>
              <w:t>渔业项目。一是资源增殖放流项目：</w:t>
            </w:r>
            <w:r>
              <w:rPr>
                <w:rFonts w:cs="Times New Roman"/>
              </w:rPr>
              <w:t>项目总投资75万元，在双辽市八一水库放流鲢鱼苗125万尾，补充渔业水域经济鱼类和水生生物物种种群数量，使水域生态环境得到根本改善，渔业种群资源恢复加快，全面推动渔业绿色健康可持续发展。</w:t>
            </w:r>
            <w:r>
              <w:rPr>
                <w:rFonts w:cs="Times New Roman"/>
                <w:b/>
                <w:bCs/>
              </w:rPr>
              <w:t>二是稻渔综合种养项目：</w:t>
            </w:r>
            <w:r>
              <w:rPr>
                <w:rFonts w:cs="Times New Roman"/>
              </w:rPr>
              <w:t>发展稻田养殖蟹、鱼等种养项目，到2030年达到2.5万亩养殖面积。</w:t>
            </w:r>
          </w:p>
          <w:p w14:paraId="68E6A7CB">
            <w:pPr>
              <w:numPr>
                <w:ilvl w:val="0"/>
                <w:numId w:val="16"/>
              </w:numPr>
              <w:ind w:firstLine="602"/>
              <w:rPr>
                <w:rFonts w:cs="Times New Roman"/>
              </w:rPr>
            </w:pPr>
            <w:r>
              <w:rPr>
                <w:rFonts w:cs="Times New Roman"/>
                <w:b/>
                <w:bCs/>
              </w:rPr>
              <w:t>科学施肥增效项目。</w:t>
            </w:r>
            <w:r>
              <w:rPr>
                <w:rFonts w:cs="Times New Roman"/>
              </w:rPr>
              <w:t>项目总投资1000万元，其一，实施“三新”配套升级化肥减量增效技术，示范推广面积15万亩；其二，实施大豆根瘤菌菌剂接种推广服务面积40万亩；其三，采集测试土样2500个，开展田间试验65个，开展农户施肥调查1000户以上。</w:t>
            </w:r>
          </w:p>
          <w:p w14:paraId="3CDEBF8D">
            <w:pPr>
              <w:numPr>
                <w:ilvl w:val="0"/>
                <w:numId w:val="16"/>
              </w:numPr>
              <w:ind w:firstLine="602"/>
              <w:rPr>
                <w:rFonts w:cs="Times New Roman"/>
              </w:rPr>
            </w:pPr>
            <w:r>
              <w:rPr>
                <w:rFonts w:cs="Times New Roman"/>
                <w:b/>
                <w:bCs/>
              </w:rPr>
              <w:t>秸秆综合利用项目。</w:t>
            </w:r>
            <w:r>
              <w:rPr>
                <w:rFonts w:cs="Times New Roman"/>
              </w:rPr>
              <w:t>在各乡镇街建立秸秆综合利用展示基地，示范推广秸秆综合利用模式，推动秸秆综合利用工作，提高秸秆综合利用率，到2030年秸秆综合利用率提高至93%以上。</w:t>
            </w:r>
          </w:p>
          <w:p w14:paraId="33249466">
            <w:pPr>
              <w:numPr>
                <w:ilvl w:val="0"/>
                <w:numId w:val="16"/>
              </w:numPr>
              <w:ind w:firstLine="602"/>
              <w:rPr>
                <w:rFonts w:cs="Times New Roman"/>
              </w:rPr>
            </w:pPr>
            <w:r>
              <w:rPr>
                <w:rFonts w:cs="Times New Roman"/>
                <w:b/>
                <w:bCs/>
              </w:rPr>
              <w:t>辽东生活污水处理厂建设改扩建项目。一是建设项目：</w:t>
            </w:r>
            <w:r>
              <w:rPr>
                <w:rFonts w:cs="Times New Roman"/>
              </w:rPr>
              <w:t>新建1座污水处理厂，处理规模1万m³/d，总占地12926.60m²，总建筑面积3817.02m²，配套污水管网9300m及附属设施，构筑物包括预处理间、污泥处理间、鼓风机房、变电所、综合楼及生化池、二沉池等。</w:t>
            </w:r>
            <w:r>
              <w:rPr>
                <w:rFonts w:cs="Times New Roman"/>
                <w:b/>
                <w:bCs/>
              </w:rPr>
              <w:t>二是改扩建项目：</w:t>
            </w:r>
            <w:r>
              <w:rPr>
                <w:rFonts w:cs="Times New Roman"/>
              </w:rPr>
              <w:t>总用地5500㎡，新建A²O生化池1座、二沉池2座、配水井1座、深度处理间、污泥回流泵房等，改造13座污水泵站及智慧化平台，建成后污水处理规模提升至3.5万m³/d。但均需重点关注资金落实问题。</w:t>
            </w:r>
          </w:p>
          <w:p w14:paraId="260CB2A2">
            <w:pPr>
              <w:numPr>
                <w:ilvl w:val="0"/>
                <w:numId w:val="16"/>
              </w:numPr>
              <w:ind w:firstLine="602"/>
              <w:rPr>
                <w:rFonts w:cs="Times New Roman"/>
              </w:rPr>
            </w:pPr>
            <w:r>
              <w:rPr>
                <w:rFonts w:cs="Times New Roman"/>
                <w:b/>
                <w:bCs/>
              </w:rPr>
              <w:t>建制镇生活污水综合治理改扩建工程。一是卧虎镇污水厂：</w:t>
            </w:r>
            <w:r>
              <w:rPr>
                <w:rFonts w:cs="Times New Roman"/>
              </w:rPr>
              <w:t>拆除原MBR膜组件，改造成二沉池并增加深度处理设施，扩建后规模800吨/天。</w:t>
            </w:r>
            <w:r>
              <w:rPr>
                <w:rFonts w:cs="Times New Roman"/>
                <w:b/>
                <w:bCs/>
              </w:rPr>
              <w:t>二是茂林镇污水厂：</w:t>
            </w:r>
            <w:r>
              <w:rPr>
                <w:rFonts w:cs="Times New Roman"/>
              </w:rPr>
              <w:t>增加提篮格栅、隔油挡板、撇油设备，改造缺氧池、好氧池、二沉池及配套电气仪表，更换污泥处理设备。但均需重点关注资金落实问题。</w:t>
            </w:r>
          </w:p>
          <w:p w14:paraId="09C65DFF">
            <w:pPr>
              <w:numPr>
                <w:ilvl w:val="0"/>
                <w:numId w:val="16"/>
              </w:numPr>
              <w:ind w:firstLine="602"/>
              <w:rPr>
                <w:rFonts w:cs="Times New Roman"/>
              </w:rPr>
            </w:pPr>
            <w:r>
              <w:rPr>
                <w:rFonts w:cs="Times New Roman"/>
                <w:b/>
                <w:bCs/>
              </w:rPr>
              <w:t>双辽市污水处理设备更新改造项目。</w:t>
            </w:r>
            <w:r>
              <w:rPr>
                <w:rFonts w:cs="Times New Roman"/>
              </w:rPr>
              <w:t>按原规模（一期1万吨/天、二期2.5万吨/天）更新改造工艺设备98台（套）、电气设备225台（套）及自控站22套，同步改造电缆管线。但需重点关注资金落实问题。</w:t>
            </w:r>
          </w:p>
          <w:p w14:paraId="4C349481">
            <w:pPr>
              <w:numPr>
                <w:ilvl w:val="0"/>
                <w:numId w:val="16"/>
              </w:numPr>
              <w:ind w:firstLine="602"/>
              <w:rPr>
                <w:rFonts w:cs="Times New Roman"/>
                <w:sz w:val="28"/>
                <w:szCs w:val="28"/>
              </w:rPr>
            </w:pPr>
            <w:r>
              <w:rPr>
                <w:rFonts w:cs="Times New Roman"/>
                <w:b/>
                <w:bCs/>
              </w:rPr>
              <w:t>生态保护修复项目。一是勃勃图山生态公园规划</w:t>
            </w:r>
            <w:r>
              <w:rPr>
                <w:rFonts w:cs="Times New Roman"/>
              </w:rPr>
              <w:t>：规划面积96.7公顷，建设综合服务区、勃勃广场区、综合休闲区、民俗区、矿山文化展示区、生态湿地区、追风坡游乐区。</w:t>
            </w:r>
            <w:r>
              <w:rPr>
                <w:rFonts w:cs="Times New Roman"/>
                <w:b/>
                <w:bCs/>
              </w:rPr>
              <w:t>二是双平化工有限责任公司B块修复治理项目：</w:t>
            </w:r>
            <w:r>
              <w:rPr>
                <w:rFonts w:cs="Times New Roman"/>
              </w:rPr>
              <w:t>规划面积96.7公顷，采用物理修复（换土法、热脱附技术）和化学修复（固化稳定化）技术，对重金属及有机污染土壤进行治理，预计修复费用9000万元—3亿元。但均需协调军事用地问题。</w:t>
            </w:r>
          </w:p>
        </w:tc>
      </w:tr>
    </w:tbl>
    <w:p w14:paraId="05E16F8D">
      <w:pPr>
        <w:pStyle w:val="2"/>
        <w:spacing w:before="312" w:after="312"/>
        <w:rPr>
          <w:rFonts w:cs="Times New Roman"/>
        </w:rPr>
      </w:pPr>
      <w:bookmarkStart w:id="131" w:name="_Toc761"/>
      <w:bookmarkStart w:id="132" w:name="_Toc3003"/>
      <w:bookmarkStart w:id="133" w:name="_Toc25050"/>
      <w:r>
        <w:rPr>
          <w:rFonts w:cs="Times New Roman"/>
        </w:rPr>
        <w:t>第十章 提升民生保障水平 共享美好幸福新家园</w:t>
      </w:r>
      <w:bookmarkEnd w:id="131"/>
      <w:bookmarkEnd w:id="132"/>
      <w:bookmarkEnd w:id="133"/>
    </w:p>
    <w:p w14:paraId="4B6E2B19">
      <w:pPr>
        <w:ind w:firstLine="600"/>
        <w:rPr>
          <w:rFonts w:cs="Times New Roman"/>
          <w:color w:val="000000"/>
        </w:rPr>
      </w:pPr>
      <w:r>
        <w:rPr>
          <w:rFonts w:cs="Times New Roman"/>
          <w:color w:val="000000"/>
        </w:rPr>
        <w:t>大力实施民生福祉行动，合力造就幸福生活品质。</w:t>
      </w:r>
      <w:r>
        <w:rPr>
          <w:rFonts w:cs="Times New Roman"/>
          <w:color w:val="000000" w:themeColor="text1"/>
          <w:sz w:val="32"/>
          <w:szCs w:val="32"/>
          <w14:textFill>
            <w14:solidFill>
              <w14:schemeClr w14:val="tx1"/>
            </w14:solidFill>
          </w14:textFill>
        </w:rPr>
        <w:t>坚持以人口变化为依据，整合优化，提质增效。</w:t>
      </w:r>
      <w:r>
        <w:rPr>
          <w:rFonts w:cs="Times New Roman"/>
          <w:color w:val="000000"/>
        </w:rPr>
        <w:t>在文化、教育、医疗、养老、就业创业、社会保障等重点领域精准施策，补齐民生短板弱项，不断增强双辽人民的获得感、幸福感、安全感，到“十五五”末，城乡居民收入同步增长且差距缩小至1.5倍以内</w:t>
      </w:r>
      <w:r>
        <w:rPr>
          <w:rFonts w:cs="Times New Roman"/>
          <w:color w:val="000000" w:themeColor="text1"/>
          <w:sz w:val="32"/>
          <w:szCs w:val="32"/>
          <w14:textFill>
            <w14:solidFill>
              <w14:schemeClr w14:val="tx1"/>
            </w14:solidFill>
          </w14:textFill>
        </w:rPr>
        <w:t>，基本建成覆盖全民、城乡一体、优质均衡、普惠共享的现代民生保障体系。</w:t>
      </w:r>
    </w:p>
    <w:p w14:paraId="1BFE3856">
      <w:pPr>
        <w:pStyle w:val="3"/>
        <w:spacing w:before="312" w:after="312"/>
      </w:pPr>
      <w:bookmarkStart w:id="134" w:name="_Toc22347"/>
      <w:bookmarkStart w:id="135" w:name="_Toc22466"/>
      <w:bookmarkStart w:id="136" w:name="_Toc32109"/>
      <w:r>
        <w:t>第一节 推进教育优质发展</w:t>
      </w:r>
      <w:bookmarkEnd w:id="134"/>
      <w:bookmarkEnd w:id="135"/>
      <w:bookmarkEnd w:id="136"/>
    </w:p>
    <w:p w14:paraId="191C246F">
      <w:pPr>
        <w:ind w:firstLine="602"/>
        <w:rPr>
          <w:rFonts w:cs="Times New Roman"/>
          <w:color w:val="000000"/>
        </w:rPr>
      </w:pPr>
      <w:r>
        <w:rPr>
          <w:rFonts w:cs="Times New Roman"/>
          <w:b/>
          <w:bCs/>
          <w:color w:val="000000"/>
        </w:rPr>
        <w:t>完善城乡教育布局。</w:t>
      </w:r>
      <w:r>
        <w:rPr>
          <w:rFonts w:cs="Times New Roman"/>
          <w:color w:val="000000"/>
        </w:rPr>
        <w:t>确保城镇学校学位供给与学龄人口变化相适应，做到学校布局规划与城镇规划、城镇土地利用规划“三规合一”。基本实现每个乡镇只保留一所中学、一所中心校，每个村设一所教学点。加大对农村校舍建设投入力度，重点加强乡镇中心小学和农村初中寄宿制学校建设。</w:t>
      </w:r>
      <w:r>
        <w:rPr>
          <w:rFonts w:hint="eastAsia" w:cs="Times New Roman"/>
          <w:color w:val="000000"/>
        </w:rPr>
        <w:t>到</w:t>
      </w:r>
      <w:r>
        <w:rPr>
          <w:rFonts w:cs="Times New Roman"/>
          <w:color w:val="000000"/>
        </w:rPr>
        <w:t>2030年，重点推进职业中专升格为高职院校，合并中小学校52所，“十五五”期末，初步建成教育强市。</w:t>
      </w:r>
    </w:p>
    <w:p w14:paraId="3C8850AB">
      <w:pPr>
        <w:ind w:firstLine="602"/>
        <w:rPr>
          <w:rFonts w:cs="Times New Roman"/>
        </w:rPr>
      </w:pPr>
      <w:r>
        <w:rPr>
          <w:rFonts w:cs="Times New Roman"/>
          <w:b/>
          <w:bCs/>
        </w:rPr>
        <w:t>加强教师队伍建设。</w:t>
      </w:r>
      <w:r>
        <w:rPr>
          <w:rFonts w:cs="Times New Roman"/>
        </w:rPr>
        <w:t>健全师德师风建设长效机制。构建师德师风先进典型选育体系，推动教育家精神融入教师培养全过程。提升教师专业素质能力。加强义务教育班主任队伍建设，强化普通高中高层次教师人才培养。完善高水平职业教育教师培养培训和企业实践制度，持续开展“躬耕教坛， 强国有我”名师、名校长论坛。完善职教教师培养制度，推进“双师型”队伍建设，鼓励校企互聘</w:t>
      </w:r>
      <w:r>
        <w:rPr>
          <w:rFonts w:hint="eastAsia" w:cs="Times New Roman"/>
        </w:rPr>
        <w:t>。到2030年，</w:t>
      </w:r>
      <w:r>
        <w:rPr>
          <w:rFonts w:cs="Times New Roman"/>
        </w:rPr>
        <w:t>培养 15 名省级骨干教师、50 名四平市级骨干教师、100 名县级骨干教师。逐步提高研究生和本科学历教师占比，分别达到 4.3%和 92.5%。</w:t>
      </w:r>
    </w:p>
    <w:p w14:paraId="4EBC7DE9">
      <w:pPr>
        <w:ind w:firstLine="602"/>
        <w:rPr>
          <w:rFonts w:cs="Times New Roman"/>
          <w:b/>
          <w:bCs/>
        </w:rPr>
      </w:pPr>
      <w:r>
        <w:rPr>
          <w:rFonts w:cs="Times New Roman"/>
          <w:b/>
          <w:bCs/>
        </w:rPr>
        <w:t>深化推进教师管理综合改革。</w:t>
      </w:r>
      <w:r>
        <w:rPr>
          <w:rFonts w:cs="Times New Roman"/>
        </w:rPr>
        <w:t>完善城区学校教师补充机制，落实“特岗计划”“优师计划”等政策，建强乡村教师队伍。做好公办幼儿园教职工编制配备。深化教师考核评价制度改革，完善教师职称制度。深入实施国家银龄教师行动计划，成立市教育高质量发展专家咨询委员会。</w:t>
      </w:r>
    </w:p>
    <w:p w14:paraId="3DA4E030">
      <w:pPr>
        <w:ind w:firstLine="602"/>
        <w:rPr>
          <w:rFonts w:cs="Times New Roman"/>
        </w:rPr>
      </w:pPr>
      <w:r>
        <w:rPr>
          <w:rFonts w:cs="Times New Roman"/>
          <w:b/>
          <w:bCs/>
        </w:rPr>
        <w:t>健全教育战略性投入机制。</w:t>
      </w:r>
      <w:r>
        <w:rPr>
          <w:rFonts w:cs="Times New Roman"/>
        </w:rPr>
        <w:t>强化教育领域财政事权和支出责任，确保财政一般公共预算教育支出和按在校学生人数平均的一般公共预算教育支出逐年只增不减，保证国家财政教育经费投入增速不低于四平市平均水平。完善各级各类教育预算拨款制度，合理确定并适时提高相关拨款标准和投入水平。健全社会多元投入机制，引导规范社会力量投入和捐赠教育。完善覆盖全学段学生资助体系。优化教育支出结构，强化经费监管和绩效评价，提高经费使用效能。</w:t>
      </w:r>
    </w:p>
    <w:p w14:paraId="0637DC71">
      <w:pPr>
        <w:ind w:firstLine="602"/>
        <w:rPr>
          <w:rFonts w:cs="Times New Roman"/>
          <w:color w:val="000000"/>
        </w:rPr>
      </w:pPr>
      <w:r>
        <w:rPr>
          <w:rFonts w:cs="Times New Roman"/>
          <w:b/>
          <w:bCs/>
          <w:color w:val="000000"/>
        </w:rPr>
        <w:t>推动各级教育优质均衡发展。</w:t>
      </w:r>
      <w:r>
        <w:rPr>
          <w:rFonts w:cs="Times New Roman"/>
          <w:color w:val="000000"/>
        </w:rPr>
        <w:t>稳步增加公办学前教育供给，积极扶持民办园提供普惠性服务，确保普惠性幼儿园覆盖率稳定在85%以上。推进义务教育“优质校+薄弱校、新建校”集团化办学，全面实施“阳光招生分班”，进一步完善公平入学长效机制，实现优质教育资源的拓展和增值。推动普通高中优质特色发展，充分挖掘普通高中办学特色，实现错位发展、特色发展，构建形成多样化办学格局。加快组建“1+N”特殊教育联盟体，推进特殊教育优质融合发展。深化数据赋能教育教学改革，强化智慧教育平台在数字资源建设、“五育并举”、助力“双减”等方面的应用，打造一批“智慧教育示范校”。持续开展“薰衣草”行动，加强学生心理健康和挫折教育。到2030年，义务教育优质均衡通过国家验收，学前教育“双普”通过国家认定，基础教育普及水平和质量稳居四平市前列，扩大公办学前教育资源高质量教育体系初步形成。</w:t>
      </w:r>
    </w:p>
    <w:p w14:paraId="3197B79C">
      <w:pPr>
        <w:ind w:firstLine="602"/>
        <w:rPr>
          <w:rFonts w:cs="Times New Roman"/>
          <w:color w:val="000000"/>
        </w:rPr>
      </w:pPr>
      <w:r>
        <w:rPr>
          <w:rFonts w:cs="Times New Roman"/>
          <w:b/>
          <w:bCs/>
          <w:color w:val="000000"/>
        </w:rPr>
        <w:t>推进优质教育资源共建共享。</w:t>
      </w:r>
      <w:r>
        <w:rPr>
          <w:rFonts w:cs="Times New Roman"/>
          <w:color w:val="000000"/>
        </w:rPr>
        <w:t>深化中小学教师“县管校聘”管理改革，健全义务教育校长教师交流轮岗机制，统筹教师资源配置，推进县域义务教育教师优质均衡配置。完善城乡学校支教制度，发挥优质学校示范辐射作用，促进新优质学校成长。整合建设国家中小学生网络学习平台，建立全市免费共享的教育资源平台，推进义务教育薄弱环节改善与能力提升。</w:t>
      </w:r>
    </w:p>
    <w:p w14:paraId="1059E53D">
      <w:pPr>
        <w:ind w:firstLine="600"/>
        <w:rPr>
          <w:rFonts w:cs="Times New Roma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38D6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78DA98B8">
            <w:pPr>
              <w:ind w:firstLine="562"/>
              <w:jc w:val="center"/>
              <w:rPr>
                <w:rFonts w:cs="Times New Roman"/>
              </w:rPr>
            </w:pPr>
            <w:r>
              <w:rPr>
                <w:rFonts w:eastAsia="方正楷体_GBK" w:cs="Times New Roman"/>
                <w:b/>
                <w:sz w:val="28"/>
                <w:szCs w:val="28"/>
              </w:rPr>
              <w:t>专栏：教育水平提升工程</w:t>
            </w:r>
          </w:p>
        </w:tc>
      </w:tr>
      <w:tr w14:paraId="40B9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1EDF0837">
            <w:pPr>
              <w:numPr>
                <w:ilvl w:val="0"/>
                <w:numId w:val="17"/>
              </w:numPr>
              <w:ind w:firstLine="602"/>
              <w:rPr>
                <w:rFonts w:cs="Times New Roman"/>
              </w:rPr>
            </w:pPr>
            <w:r>
              <w:rPr>
                <w:rFonts w:cs="Times New Roman"/>
                <w:b/>
                <w:bCs/>
              </w:rPr>
              <w:t>教育资源优化与均衡发展工程：</w:t>
            </w:r>
            <w:r>
              <w:rPr>
                <w:rFonts w:cs="Times New Roman"/>
              </w:rPr>
              <w:t>涵盖基础教育各学段学龄人口变化监测、中小学和幼儿园布局规划、闲置校舍处置、老城区和乡镇街学校教育集团构建、乡村教育资源重组、特殊教育与民族教育保障、学前教育与高中教育提升等内容。确保普惠性幼儿园覆盖率达93%，确保残疾儿童义务教育率达到99.7%和特殊教育十五年一贯制，实现高中阶段毛入学率97.5%，高考过600分人数达60人以上，特控线进线率达到50%。旨在优化教育资源配置，提升教育公平性。</w:t>
            </w:r>
          </w:p>
          <w:p w14:paraId="0B3CD9FE">
            <w:pPr>
              <w:numPr>
                <w:ilvl w:val="0"/>
                <w:numId w:val="17"/>
              </w:numPr>
              <w:ind w:firstLine="602"/>
              <w:rPr>
                <w:rFonts w:cs="Times New Roman"/>
              </w:rPr>
            </w:pPr>
            <w:r>
              <w:rPr>
                <w:rFonts w:cs="Times New Roman"/>
                <w:b/>
                <w:bCs/>
              </w:rPr>
              <w:t>教育提质改革工程</w:t>
            </w:r>
            <w:r>
              <w:rPr>
                <w:rFonts w:cs="Times New Roman"/>
              </w:rPr>
              <w:t>：包括义务教育学校标准化建设、寄宿制学校条件提升、集团化办学改革、师资交流、课程共建、职业教育提升工程、中等职业学校与高校企业合作、新型学徒制培养计划等，聚焦于提高教育质量，推动教育改革与创新。</w:t>
            </w:r>
          </w:p>
          <w:p w14:paraId="0A9907AC">
            <w:pPr>
              <w:numPr>
                <w:ilvl w:val="0"/>
                <w:numId w:val="17"/>
              </w:numPr>
              <w:ind w:firstLine="602"/>
              <w:rPr>
                <w:rFonts w:cs="Times New Roman"/>
              </w:rPr>
            </w:pPr>
            <w:r>
              <w:rPr>
                <w:rFonts w:cs="Times New Roman"/>
                <w:b/>
                <w:bCs/>
              </w:rPr>
              <w:t>教育数字化建设工程：</w:t>
            </w:r>
            <w:r>
              <w:rPr>
                <w:rFonts w:cs="Times New Roman"/>
              </w:rPr>
              <w:t>加快智慧校园建设，实现虚拟现实（VR）、增强现实（AR）、人工智能（AI）技术在教学与智能安防中的应用，计划2030年引进VR设备。推动人工智能助力教育变革，加大特色数字资源供给，深化 “名师课堂”“名校网络课堂”应用，预计到2030年，制作优质网络课程。</w:t>
            </w:r>
          </w:p>
          <w:p w14:paraId="4FBB3A84">
            <w:pPr>
              <w:numPr>
                <w:ilvl w:val="0"/>
                <w:numId w:val="17"/>
              </w:numPr>
              <w:ind w:firstLine="602"/>
              <w:rPr>
                <w:rFonts w:cs="Times New Roman"/>
              </w:rPr>
            </w:pPr>
            <w:r>
              <w:rPr>
                <w:rFonts w:cs="Times New Roman"/>
                <w:b/>
                <w:bCs/>
              </w:rPr>
              <w:t>教师培养与教学管理工程：</w:t>
            </w:r>
            <w:r>
              <w:rPr>
                <w:rFonts w:cs="Times New Roman"/>
              </w:rPr>
              <w:t>卓越教师培养计划，努力培养15名省级骨干教师、50名四平市级骨干教师、100名县级骨干教师。逐步提高研究生和本科学历教师占比，分别达到4.3%和92.5%。深化教师管理综合改革，优化“县管校聘”机制，完善教师激励与评价制度；巩固提高教师地位待遇，健全工资待遇联动机制，保障乡村教师生活补助。</w:t>
            </w:r>
          </w:p>
        </w:tc>
      </w:tr>
    </w:tbl>
    <w:p w14:paraId="33DBDC17">
      <w:pPr>
        <w:ind w:firstLine="600"/>
        <w:rPr>
          <w:rFonts w:cs="Times New Roman"/>
        </w:rPr>
      </w:pPr>
    </w:p>
    <w:p w14:paraId="771E0AF4">
      <w:pPr>
        <w:pStyle w:val="3"/>
        <w:spacing w:before="312" w:after="312"/>
      </w:pPr>
      <w:bookmarkStart w:id="137" w:name="_Toc28536"/>
      <w:bookmarkStart w:id="138" w:name="_Toc14984"/>
      <w:bookmarkStart w:id="139" w:name="_Toc916"/>
      <w:r>
        <w:t>第二节 全面推动</w:t>
      </w:r>
      <w:bookmarkEnd w:id="137"/>
      <w:bookmarkEnd w:id="138"/>
      <w:r>
        <w:t>医疗提标</w:t>
      </w:r>
      <w:bookmarkEnd w:id="139"/>
    </w:p>
    <w:p w14:paraId="3F9C9C3A">
      <w:pPr>
        <w:ind w:firstLine="602"/>
        <w:rPr>
          <w:rFonts w:cs="Times New Roman"/>
          <w:color w:val="000000"/>
        </w:rPr>
      </w:pPr>
      <w:r>
        <w:rPr>
          <w:rFonts w:cs="Times New Roman"/>
          <w:b/>
          <w:bCs/>
          <w:color w:val="000000"/>
        </w:rPr>
        <w:t>全面推进紧密型县域医共体建设。</w:t>
      </w:r>
      <w:r>
        <w:rPr>
          <w:rFonts w:cs="Times New Roman"/>
          <w:color w:val="000000"/>
        </w:rPr>
        <w:t>将城区4家二级公立医院整合，建立二级甲等综合医院，实现县域内医疗资源共享。加快县域“五大共享中心”建设，实现“基层检查、上级诊断”以及县域医共体内各医疗机构之间常规检查检验项目结果互认目标。加强基层医疗卫生机构儿科、中医、公共卫生等重点科室建设，开展“优质服务基层行”活动和社区医院建设，提升基本医疗服务能力。组织二级医院下沉到基层医疗机构的医生开展签约服务，提升家庭医生签约群众知晓率，确保“签而有约”“签而优服”。持续巩固拓展健康扶贫成果同乡村振兴有效衔接，补齐农村卫生健康服务短板，强化防止因病返贫致贫监测和帮扶机制，提升基本医疗保障水平。</w:t>
      </w:r>
    </w:p>
    <w:p w14:paraId="30DE2D1C">
      <w:pPr>
        <w:ind w:firstLine="602"/>
        <w:rPr>
          <w:rFonts w:cs="Times New Roman"/>
          <w:color w:val="000000"/>
        </w:rPr>
      </w:pPr>
      <w:r>
        <w:rPr>
          <w:rFonts w:cs="Times New Roman"/>
          <w:b/>
          <w:bCs/>
          <w:color w:val="000000"/>
        </w:rPr>
        <w:t>完善公共卫生应急体系。</w:t>
      </w:r>
      <w:r>
        <w:rPr>
          <w:rFonts w:cs="Times New Roman"/>
          <w:color w:val="000000"/>
        </w:rPr>
        <w:t>强化疾控机构核心职能，加强实验室建设、检测设备配置、人才队伍培养，大力提升防控能力。深入推动监测预警体系建设，完善监测哨点布局，构建覆盖医疗卫生机构、药店、学校、科研机构等重点场所的全方位、多渠道、常态化监测网络，重点提升基层医疗卫生机构传染病报告预警能力。基本建成能够有效应对重大疫情和突发公共卫生事件的公共卫生体系，艾滋病疫情继续控制在低流行水平，结核病发病率进一步降低，重点地方病危害持续得到控制和消除。加强应急队伍标准化建设，按灾害类型组建模块化专业队伍，配备便携化设备。发挥中医药优势，开展疫病防治、院感防控及急诊急救知识培训，提升中医医院应急与救治能力。</w:t>
      </w:r>
    </w:p>
    <w:p w14:paraId="4539D8FA">
      <w:pPr>
        <w:ind w:firstLine="602"/>
        <w:rPr>
          <w:rFonts w:cs="Times New Roman"/>
          <w:color w:val="000000"/>
        </w:rPr>
      </w:pPr>
      <w:r>
        <w:rPr>
          <w:rFonts w:cs="Times New Roman"/>
          <w:b/>
          <w:bCs/>
          <w:color w:val="000000"/>
        </w:rPr>
        <w:t>构建高效医疗服务体系。</w:t>
      </w:r>
      <w:r>
        <w:rPr>
          <w:rFonts w:cs="Times New Roman"/>
          <w:color w:val="000000"/>
        </w:rPr>
        <w:t>推进公立医院高质量发展，深化医药卫生体制改革，落实药品采购、价格调整、医保支付、薪酬改革等领域政策。实现优质医疗资源下沉，医疗服务重心下移。推进医共体中心药房建设，构建分级诊疗体系，加强首诊和转诊服务。构建分级诊疗体系。家庭医生签约服务基本全覆盖，加强首诊和转诊服务。落实儿科和精神卫生服务年行动，强化儿科和精神卫生服务。推进医养护结合、体重管理等特色门诊建设。</w:t>
      </w:r>
    </w:p>
    <w:p w14:paraId="3387A822">
      <w:pPr>
        <w:ind w:firstLine="602"/>
        <w:rPr>
          <w:rFonts w:cs="Times New Roman"/>
          <w:color w:val="000000"/>
        </w:rPr>
      </w:pPr>
      <w:r>
        <w:rPr>
          <w:rFonts w:cs="Times New Roman"/>
          <w:b/>
          <w:bCs/>
          <w:color w:val="000000"/>
        </w:rPr>
        <w:t>加强中医药特色医疗建设。</w:t>
      </w:r>
      <w:r>
        <w:rPr>
          <w:rFonts w:cs="Times New Roman"/>
          <w:color w:val="000000"/>
        </w:rPr>
        <w:t>充分发挥中医药特色优势。增设和完善中医院国医堂、治未病中心、康复中心、中医护理门诊4个中医特色专科建设，充分发挥中医药特色作用，优化“中医治未病”服务供给，针对老年人、妇女儿童等重点人群和高血压、糖尿病等慢性病，制定推广标准化“中医治未病”方案。用数智技术赋能中医药创新发展，持续推动互联网、大数据、人工智能、“5G+”、智能感知等数字技术与中医药的深度融合与集成应用。到2030年，居民中医药健康文化素养水平达30%；村卫生室提供中医非药物疗法的比例达80%；进一步优化老年人中医药健康管理服务，0—36个月儿童中医药健康管理率达90%。</w:t>
      </w:r>
    </w:p>
    <w:p w14:paraId="57C9196E">
      <w:pPr>
        <w:ind w:firstLine="602"/>
        <w:rPr>
          <w:rFonts w:cs="Times New Roman"/>
          <w:color w:val="000000"/>
        </w:rPr>
      </w:pPr>
      <w:r>
        <w:rPr>
          <w:rFonts w:cs="Times New Roman"/>
          <w:b/>
          <w:bCs/>
          <w:color w:val="000000"/>
        </w:rPr>
        <w:t>建设智慧医疗健康体系。</w:t>
      </w:r>
      <w:r>
        <w:rPr>
          <w:rFonts w:cs="Times New Roman"/>
          <w:color w:val="000000"/>
        </w:rPr>
        <w:t>建立居民电子健康档案，完善全民健康信息平台，到2030年，实现全市70%以上的医疗机构数据接入全民健康信息平台，确保医疗数据的实时更新和共享。深化“互联网+医疗健康”服务，推广线上线下一体化诊疗，提升医疗服务便捷性。扩大远程医疗覆盖范围，实现县、乡、村远程会诊全覆盖。积极探索“低空经济+医疗”融合模式，开展无人机药品配送、应急标本运输等场景试点应用。强化公民健康信息全生命周期管理，完善隐私保护和安全防护机制，保障数字化建设与安全治理同步推进，全方位赋能县域医疗卫生高质量发展。</w:t>
      </w:r>
    </w:p>
    <w:p w14:paraId="7A747BCA">
      <w:pPr>
        <w:ind w:firstLine="602"/>
        <w:rPr>
          <w:rFonts w:cs="Times New Roman"/>
          <w:color w:val="000000"/>
        </w:rPr>
      </w:pPr>
      <w:r>
        <w:rPr>
          <w:rFonts w:cs="Times New Roman"/>
          <w:b/>
          <w:bCs/>
          <w:color w:val="000000"/>
        </w:rPr>
        <w:t>深入</w:t>
      </w:r>
      <w:r>
        <w:rPr>
          <w:rFonts w:hint="eastAsia" w:cs="Times New Roman"/>
          <w:b/>
          <w:bCs/>
          <w:color w:val="000000"/>
        </w:rPr>
        <w:t>开展</w:t>
      </w:r>
      <w:r>
        <w:rPr>
          <w:rFonts w:cs="Times New Roman"/>
          <w:b/>
          <w:bCs/>
          <w:color w:val="000000"/>
        </w:rPr>
        <w:t>健康双辽行动。</w:t>
      </w:r>
      <w:r>
        <w:rPr>
          <w:rFonts w:cs="Times New Roman"/>
          <w:color w:val="000000"/>
        </w:rPr>
        <w:t>深入推进新时期爱国卫生运动和健康中国行动。优生优育政策全面实施，人口发展更加均衡，优生优育服务全面改善，妇幼健康得到有效保障。加强病媒生物防制工作，长效保持卫生城市干净整洁规范有序。倡导健康文明生活方式，倡导吃动平衡、“三减三健”等健康理念。持续加强控烟工作，降低吸烟率。落实精神卫生服务年，加大全民心理健康科普宣传力度，开展心理服务科普宣传，提高公众心理健康意识，引导公众正确认识和应对常见精神障碍及心理行为问题，促进心身共同健康。开展尘毒危害企业“双随机”执法检查，提升职业病诊疗能力及健康检查覆盖率。健全定期评估机制，开展职业病防治“三项行动”，加强中小微企业帮扶力度。</w:t>
      </w:r>
    </w:p>
    <w:p w14:paraId="5F5CD2A5">
      <w:pPr>
        <w:ind w:firstLine="602"/>
        <w:rPr>
          <w:rFonts w:cs="Times New Roman"/>
          <w:color w:val="000000"/>
        </w:rPr>
      </w:pPr>
      <w:r>
        <w:rPr>
          <w:rFonts w:cs="Times New Roman"/>
          <w:b/>
          <w:bCs/>
          <w:color w:val="000000"/>
        </w:rPr>
        <w:t>优化医疗人才队伍。</w:t>
      </w:r>
      <w:r>
        <w:rPr>
          <w:rFonts w:cs="Times New Roman"/>
          <w:color w:val="000000"/>
        </w:rPr>
        <w:t>引进高层次人才，填补儿科、精神科、中医药等领域人才空缺。推进全科医生队伍建设，加强全科医生转岗培训和农村订单定向医学生免费培养。落实基层卫生人才能力提升项目，实施大学生乡村医生专项计划，为基层医疗卫生机构提供人才保障。通过多种方法锻炼选拔人才，加大培养力度，形成强大的工作动力与浓厚的工作氛围，为双辽卫生健康事业高质量发展夯实人才基础。</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4959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90" w:type="dxa"/>
          </w:tcPr>
          <w:p w14:paraId="55ED6CBA">
            <w:pPr>
              <w:ind w:firstLine="562"/>
              <w:jc w:val="center"/>
              <w:rPr>
                <w:rFonts w:cs="Times New Roman"/>
                <w:color w:val="000000"/>
              </w:rPr>
            </w:pPr>
            <w:r>
              <w:rPr>
                <w:rFonts w:eastAsia="方正楷体_GBK" w:cs="Times New Roman"/>
                <w:b/>
                <w:sz w:val="28"/>
                <w:szCs w:val="28"/>
              </w:rPr>
              <w:t>专栏：健康双辽提质工程</w:t>
            </w:r>
          </w:p>
        </w:tc>
      </w:tr>
      <w:tr w14:paraId="1C75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743F9EF5">
            <w:pPr>
              <w:numPr>
                <w:ilvl w:val="0"/>
                <w:numId w:val="18"/>
              </w:numPr>
              <w:ind w:firstLine="562"/>
              <w:rPr>
                <w:rFonts w:cs="Times New Roman"/>
                <w:sz w:val="28"/>
                <w:szCs w:val="28"/>
              </w:rPr>
            </w:pPr>
            <w:r>
              <w:rPr>
                <w:rFonts w:cs="Times New Roman"/>
                <w:b/>
                <w:bCs/>
                <w:sz w:val="28"/>
                <w:szCs w:val="28"/>
              </w:rPr>
              <w:t>医疗设施升级项目：</w:t>
            </w:r>
            <w:r>
              <w:rPr>
                <w:rFonts w:cs="Times New Roman"/>
                <w:sz w:val="28"/>
                <w:szCs w:val="28"/>
              </w:rPr>
              <w:t>计划投资6400万元改，造医共体五大共享中心，包括医学影像、中心药房等，同时更新106台医疗设备，投资2700万元。疾病预防控制中心也将购置64台设备并新建2000平方米业务用房，总投资2262万元。</w:t>
            </w:r>
          </w:p>
          <w:p w14:paraId="08613E5E">
            <w:pPr>
              <w:numPr>
                <w:ilvl w:val="0"/>
                <w:numId w:val="18"/>
              </w:numPr>
              <w:ind w:firstLine="562"/>
              <w:rPr>
                <w:rFonts w:cs="Times New Roman"/>
                <w:sz w:val="28"/>
                <w:szCs w:val="28"/>
              </w:rPr>
            </w:pPr>
            <w:r>
              <w:rPr>
                <w:rFonts w:cs="Times New Roman"/>
                <w:b/>
                <w:bCs/>
                <w:sz w:val="28"/>
                <w:szCs w:val="28"/>
              </w:rPr>
              <w:t>基层医疗服务能力提升项目：</w:t>
            </w:r>
            <w:r>
              <w:rPr>
                <w:rFonts w:cs="Times New Roman"/>
                <w:sz w:val="28"/>
                <w:szCs w:val="28"/>
              </w:rPr>
              <w:t>投资2亿元，于妇幼保健计划生育中心新建30000平方米综合院区；第一人民医院将改建医养结合用房等，投资3350万元。双山镇和茂林镇将新建12500平方米综合楼，投资6.4亿元；四家基层医疗机构将新建9350平方米设施，投资6500万元。</w:t>
            </w:r>
          </w:p>
          <w:p w14:paraId="18434DC0">
            <w:pPr>
              <w:numPr>
                <w:ilvl w:val="0"/>
                <w:numId w:val="18"/>
              </w:numPr>
              <w:ind w:firstLine="562"/>
              <w:rPr>
                <w:rFonts w:cs="Times New Roman"/>
                <w:color w:val="000000"/>
              </w:rPr>
            </w:pPr>
            <w:r>
              <w:rPr>
                <w:rFonts w:cs="Times New Roman"/>
                <w:b/>
                <w:bCs/>
                <w:sz w:val="28"/>
                <w:szCs w:val="28"/>
              </w:rPr>
              <w:t>医养结合与综合服务发展项目：</w:t>
            </w:r>
            <w:r>
              <w:rPr>
                <w:rFonts w:cs="Times New Roman"/>
                <w:sz w:val="28"/>
                <w:szCs w:val="28"/>
              </w:rPr>
              <w:t>双辽市将投资570万元改建第一人民医院3号住院楼为医养结合中心，设置90张床位。此外，还将投资5200万元建设医养服务中心，提供200张床位，打造集医疗、康复、养老为一体的现代化服务中心。</w:t>
            </w:r>
          </w:p>
        </w:tc>
      </w:tr>
    </w:tbl>
    <w:p w14:paraId="3C06238A">
      <w:pPr>
        <w:pStyle w:val="3"/>
        <w:spacing w:before="312" w:after="312"/>
      </w:pPr>
      <w:bookmarkStart w:id="140" w:name="_Toc2010"/>
      <w:bookmarkStart w:id="141" w:name="_Toc14475"/>
      <w:bookmarkStart w:id="142" w:name="_Toc32587"/>
      <w:r>
        <w:t>第三节 织密扎牢社会保障网</w:t>
      </w:r>
      <w:bookmarkEnd w:id="140"/>
      <w:bookmarkEnd w:id="141"/>
      <w:bookmarkEnd w:id="142"/>
    </w:p>
    <w:p w14:paraId="60419520">
      <w:pPr>
        <w:ind w:firstLine="602"/>
        <w:rPr>
          <w:rFonts w:cs="Times New Roman"/>
          <w:color w:val="000000"/>
        </w:rPr>
      </w:pPr>
      <w:r>
        <w:rPr>
          <w:rFonts w:cs="Times New Roman"/>
          <w:b/>
          <w:bCs/>
          <w:color w:val="000000"/>
        </w:rPr>
        <w:t>构建分层分类救助保障体系。</w:t>
      </w:r>
      <w:r>
        <w:rPr>
          <w:rFonts w:cs="Times New Roman"/>
          <w:color w:val="000000"/>
        </w:rPr>
        <w:t>重点构建精准救助网络，完善城乡统筹、分层分类的低收入人口常态化救助帮扶体系，建立刚性支出困难家庭认定机制，推动社会救助政策与乡村振兴、医保、教育等政策衔接并轨。过程中强化数字赋能，稳步提高救助标准，强化各类救助政策有效衔接，满足不同群体救助帮扶需求。坚决压实兜底责任，开展社会救助领域综合治理，聚焦“兜准底、兜好底”目标聚焦防范风险，坚持问题导向，突出靶向治理，强化正向激励，确保应救尽救。</w:t>
      </w:r>
    </w:p>
    <w:p w14:paraId="3C62E463">
      <w:pPr>
        <w:ind w:firstLine="602"/>
        <w:rPr>
          <w:rFonts w:cs="Times New Roman"/>
          <w:color w:val="000000"/>
        </w:rPr>
      </w:pPr>
      <w:r>
        <w:rPr>
          <w:rFonts w:cs="Times New Roman"/>
          <w:b/>
          <w:bCs/>
          <w:color w:val="000000"/>
        </w:rPr>
        <w:t>提升社会保险待遇水平。</w:t>
      </w:r>
      <w:r>
        <w:rPr>
          <w:rFonts w:cs="Times New Roman"/>
          <w:color w:val="000000"/>
        </w:rPr>
        <w:t>落实基本养老保险制度改革，聚焦新业态、灵活就业、农民工等重点群体，完善“大数据比对+网格化摸排+铁脚板核实”的主动发现机制，针对性地开展精准扩面活动，有效扩大参保覆盖范围。完善社保基金运行管理，健全基金预警机制，全力解决居民养老保险占用个人账户结余资金和企业“漏保”“脱保”“断保”等问题，确保社保基金安全平稳运行。</w:t>
      </w:r>
    </w:p>
    <w:p w14:paraId="074BDE66">
      <w:pPr>
        <w:ind w:firstLine="602"/>
        <w:rPr>
          <w:rFonts w:cs="Times New Roman"/>
          <w:color w:val="000000"/>
        </w:rPr>
      </w:pPr>
      <w:r>
        <w:rPr>
          <w:rFonts w:cs="Times New Roman"/>
          <w:b/>
          <w:bCs/>
          <w:color w:val="000000"/>
        </w:rPr>
        <w:t>提高民政服务质量。</w:t>
      </w:r>
      <w:r>
        <w:rPr>
          <w:rFonts w:cs="Times New Roman"/>
          <w:color w:val="000000"/>
        </w:rPr>
        <w:t>落实特殊群体救助工作，健全流浪乞讨救助管理机制，推进源头治理和救助寻亲，</w:t>
      </w:r>
      <w:r>
        <w:rPr>
          <w:rFonts w:cs="Times New Roman"/>
          <w:sz w:val="32"/>
          <w:szCs w:val="32"/>
        </w:rPr>
        <w:t>展开极端天气下“寒冬送温暖”“夏季送清凉”专项救助行动，</w:t>
      </w:r>
      <w:r>
        <w:rPr>
          <w:rFonts w:cs="Times New Roman"/>
          <w:color w:val="000000"/>
        </w:rPr>
        <w:t>落实长期滞留人员落户安置，通过创新“慈善+救助”模式，简化慈善业务流程，推动公益转型并试点社区慈善基金。提高民政服务质量，推进殡葬、婚姻、地名服务提质增效。殡葬服务方面，争取财政支持新建或改扩建公墓，优化成本核算，取消高成本非必要服务，落实困难群众费用减免，简化流程；创新“互联网+”服务，通过微信公众号实现收费查询、火化预约、缴费等功能，并开通监督举报入口。婚姻登记服务深化信息共享，推进婚俗改革。地名服务则规范设标，推进智慧化应用，完善乡村地名标志体系，推广“智慧门牌”。</w:t>
      </w:r>
    </w:p>
    <w:p w14:paraId="36EF5965">
      <w:pPr>
        <w:ind w:firstLine="602"/>
        <w:rPr>
          <w:rFonts w:cs="Times New Roman"/>
          <w:color w:val="000000"/>
        </w:rPr>
      </w:pPr>
      <w:r>
        <w:rPr>
          <w:rFonts w:cs="Times New Roman"/>
          <w:b/>
          <w:bCs/>
          <w:color w:val="000000"/>
        </w:rPr>
        <w:t>深化殡葬领域改革。</w:t>
      </w:r>
      <w:r>
        <w:rPr>
          <w:rFonts w:cs="Times New Roman"/>
          <w:color w:val="000000"/>
        </w:rPr>
        <w:t>积极争取资金和政策支持，确保城镇公益性公墓、农村公益性公墓、农村公益性骨灰堂以及殡仪馆改扩建等重大项目如期落地建成，彻底扭转公益性安葬设施不足的局面。不折不扣执行惠民殡葬减免政策，进一步简化申请手续和证明材料，全面梳理殡葬服务项目，合理减项降费，切实降低群众治丧负担。探索建设“互联网+殡葬”服务管理平台，谋划开通殡葬服务微信公众号，提供政策查询、服务项目及价格公示、网上预约、在线缴费、服务评价、投诉举报等功能。持续开展殡葬领域移风易俗宣传教育。</w:t>
      </w:r>
    </w:p>
    <w:p w14:paraId="1115F13F">
      <w:pPr>
        <w:pStyle w:val="3"/>
        <w:spacing w:before="312" w:after="312"/>
      </w:pPr>
      <w:bookmarkStart w:id="143" w:name="_Toc32135"/>
      <w:bookmarkStart w:id="144" w:name="_Toc21268"/>
      <w:bookmarkStart w:id="145" w:name="_Toc31126"/>
      <w:r>
        <w:t xml:space="preserve">第四节 </w:t>
      </w:r>
      <w:r>
        <w:rPr>
          <w:rFonts w:hint="eastAsia"/>
        </w:rPr>
        <w:t>保障高质量充分</w:t>
      </w:r>
      <w:r>
        <w:t>就业</w:t>
      </w:r>
      <w:bookmarkEnd w:id="143"/>
      <w:bookmarkEnd w:id="144"/>
      <w:bookmarkEnd w:id="145"/>
    </w:p>
    <w:p w14:paraId="74972BCD">
      <w:pPr>
        <w:ind w:firstLine="602"/>
        <w:rPr>
          <w:rFonts w:cs="Times New Roman"/>
          <w:color w:val="000000"/>
        </w:rPr>
      </w:pPr>
      <w:r>
        <w:rPr>
          <w:rFonts w:cs="Times New Roman"/>
          <w:b/>
          <w:bCs/>
          <w:color w:val="000000"/>
        </w:rPr>
        <w:t>健全就业服务保障。</w:t>
      </w:r>
      <w:r>
        <w:rPr>
          <w:rFonts w:cs="Times New Roman"/>
          <w:color w:val="000000"/>
        </w:rPr>
        <w:t>多措并举促进农民工和农村劳动力就业，着重引导外出人才返乡、城市人才下乡创业。依托18个乡、镇（街）基层公共就业服务平台，依托双辽市人力资源市场，进一步完善“零工市场”，深入挖掘域内外企业就业岗位，宣传推介就业创业政策信息，打造家门口的就业服务站。“十五五”期间，年均新增城镇就业2000人、农村劳动力转移就业5万人。完善劳动争议调解仲裁机制。加强市域及乡镇争议调解机构建设，发挥劳动人事调解仲裁作用，人事争议调解成功率达到60%以上。</w:t>
      </w:r>
    </w:p>
    <w:p w14:paraId="23B42193">
      <w:pPr>
        <w:ind w:firstLine="600"/>
        <w:rPr>
          <w:rFonts w:cs="Times New Roman"/>
        </w:rPr>
      </w:pPr>
    </w:p>
    <w:p w14:paraId="28B2556A">
      <w:pPr>
        <w:pBdr>
          <w:top w:val="single" w:color="auto" w:sz="4" w:space="1"/>
          <w:left w:val="single" w:color="auto" w:sz="4" w:space="4"/>
          <w:bottom w:val="single" w:color="auto" w:sz="4" w:space="1"/>
          <w:right w:val="single" w:color="auto" w:sz="4" w:space="4"/>
        </w:pBdr>
        <w:ind w:firstLine="562"/>
        <w:jc w:val="center"/>
        <w:rPr>
          <w:rFonts w:eastAsia="方正楷体_GBK" w:cs="Times New Roman"/>
          <w:b/>
          <w:bCs/>
          <w:sz w:val="28"/>
        </w:rPr>
      </w:pPr>
      <w:r>
        <w:rPr>
          <w:rFonts w:eastAsia="方正楷体_GBK" w:cs="Times New Roman"/>
          <w:b/>
          <w:bCs/>
          <w:sz w:val="28"/>
        </w:rPr>
        <w:t>专栏：就业服务保障项目</w:t>
      </w:r>
    </w:p>
    <w:p w14:paraId="2AE4D7D5">
      <w:pPr>
        <w:pBdr>
          <w:top w:val="single" w:color="auto" w:sz="4" w:space="1"/>
          <w:left w:val="single" w:color="auto" w:sz="4" w:space="4"/>
          <w:bottom w:val="single" w:color="auto" w:sz="4" w:space="1"/>
          <w:right w:val="single" w:color="auto" w:sz="4" w:space="4"/>
        </w:pBdr>
        <w:ind w:firstLine="600"/>
        <w:rPr>
          <w:rFonts w:cs="Times New Roman"/>
        </w:rPr>
      </w:pPr>
      <w:r>
        <w:rPr>
          <w:rFonts w:cs="Times New Roman"/>
        </w:rPr>
        <w:t>双辽市公共实训基地建设项目：建设双辽市公共实训基地 年实训规模可达5000人次以上，面向社会各界招收生源，涵盖农家政月嫂、西式面点、叉车电焊等市场需求较大的多个领域。整合没有固定场所的培训机构，利用实训基地，根据用工需要开展技能培训。依托公共实训基地，与电厂、迎新、昊华等企业合作，开展订单式、定向式技能培训。</w:t>
      </w:r>
    </w:p>
    <w:p w14:paraId="24937FC3">
      <w:pPr>
        <w:ind w:firstLine="602"/>
        <w:rPr>
          <w:rFonts w:cs="Times New Roman"/>
          <w:color w:val="000000"/>
        </w:rPr>
      </w:pPr>
      <w:r>
        <w:rPr>
          <w:rFonts w:cs="Times New Roman"/>
          <w:b/>
          <w:bCs/>
          <w:color w:val="000000"/>
        </w:rPr>
        <w:t>做好重点群体就业。</w:t>
      </w:r>
      <w:r>
        <w:rPr>
          <w:rFonts w:cs="Times New Roman"/>
          <w:color w:val="000000"/>
        </w:rPr>
        <w:t>落实高校毕业生就业创业政策，提供职业指导、技能培训、就业见习等全链条服务，完善精细化、差异化就业服务机制，每年组织专项招聘5场以上，建立离校未就业毕业生动态跟踪机制，确保帮扶就业率达90%以上，筑牢青年就业“蓄水池”。全力提升青年就业技能，聚焦市场需求，围绕直播带货、养老照护等本地优质培训资源，推进各类补贴性培训工作开展。强化政策创业促动作用，鼓励青年返乡就业创业，发放创业担保贷款，贷款范围逐步向更多群体和领域延伸，持续打造县级返乡入乡创业基地。</w:t>
      </w:r>
    </w:p>
    <w:p w14:paraId="3FB29105">
      <w:pPr>
        <w:ind w:firstLine="602"/>
        <w:rPr>
          <w:rFonts w:cs="Times New Roman"/>
          <w:color w:val="000000"/>
        </w:rPr>
      </w:pPr>
      <w:r>
        <w:rPr>
          <w:rFonts w:cs="Times New Roman"/>
          <w:b/>
          <w:bCs/>
          <w:color w:val="000000"/>
        </w:rPr>
        <w:t>强化就业政策支撑。</w:t>
      </w:r>
      <w:r>
        <w:rPr>
          <w:rFonts w:cs="Times New Roman"/>
          <w:color w:val="000000"/>
        </w:rPr>
        <w:t>严格把控就业补助资金管理，常态化开展就业见习基地、职业技能培训学校实地检查，强化资金月报审核，规范使用流程，提升资金效能。夯实社会保险基金管理，加强“金保工程二期”监管系统应用，定期筛查疑点数据，深化社保卡全流程信息化监管，确保基金安全。规范退休审批工作，妥善处理事业单位、破产企业退休人员审批事项，保障养老保险待遇及时足额发放。</w:t>
      </w:r>
    </w:p>
    <w:p w14:paraId="2D7E82CC">
      <w:pPr>
        <w:pStyle w:val="3"/>
        <w:spacing w:before="312" w:after="312"/>
      </w:pPr>
      <w:bookmarkStart w:id="146" w:name="_Toc19834"/>
      <w:bookmarkStart w:id="147" w:name="_Toc19228"/>
      <w:bookmarkStart w:id="148" w:name="_Toc2032"/>
      <w:r>
        <w:t>第五节 丰富</w:t>
      </w:r>
      <w:r>
        <w:rPr>
          <w:rFonts w:hint="eastAsia"/>
        </w:rPr>
        <w:t>群众</w:t>
      </w:r>
      <w:r>
        <w:t>文化生活</w:t>
      </w:r>
      <w:bookmarkEnd w:id="146"/>
      <w:bookmarkEnd w:id="147"/>
      <w:bookmarkEnd w:id="148"/>
    </w:p>
    <w:p w14:paraId="000A8C27">
      <w:pPr>
        <w:ind w:firstLine="602"/>
        <w:rPr>
          <w:rFonts w:cs="Times New Roman"/>
          <w:color w:val="000000"/>
        </w:rPr>
      </w:pPr>
      <w:r>
        <w:rPr>
          <w:rFonts w:cs="Times New Roman"/>
          <w:b/>
          <w:bCs/>
          <w:color w:val="000000"/>
        </w:rPr>
        <w:t>提升公共文化服务水平。</w:t>
      </w:r>
      <w:r>
        <w:rPr>
          <w:rFonts w:cs="Times New Roman"/>
          <w:color w:val="000000"/>
        </w:rPr>
        <w:t>坚持社会主义先进文化前进方向，坚持百花齐放、百家争鸣方针，全面繁荣新闻出版、广播电视、文学艺术等社会科学事业，着力提升公共文化服务水平，让人民群众精神文化生活更加丰富多彩，加快推进传统媒体转型升级和新媒体深度融合，建强用好市融媒体中心，推进城乡公共文化服务体系一体化建设，广泛开展群众性文化活动，推动公共文化数字化建设。</w:t>
      </w:r>
    </w:p>
    <w:p w14:paraId="14AD5225">
      <w:pPr>
        <w:ind w:firstLine="602"/>
        <w:rPr>
          <w:rFonts w:cs="Times New Roman"/>
          <w:color w:val="000000"/>
        </w:rPr>
      </w:pPr>
      <w:r>
        <w:rPr>
          <w:rFonts w:cs="Times New Roman"/>
          <w:b/>
          <w:bCs/>
          <w:color w:val="000000"/>
        </w:rPr>
        <w:t>加强基层公共文化基础设施建设。</w:t>
      </w:r>
      <w:r>
        <w:rPr>
          <w:rFonts w:cs="Times New Roman"/>
          <w:color w:val="000000"/>
        </w:rPr>
        <w:t>加强设施网络全覆盖，实现乡镇（街道）、村（社区）综合性文化服务中心全域覆盖，升级市文化馆（文艺创作/教育培训中心）、图书馆（文献信息/教育服务中心）、博物馆（陈列展览/科研宣教中心）“三馆”服务功能。活动品牌提质扩面，持续开展送戏惠民、市民文化节、农民文化节等品牌文体活动，拓展文旅体融合服务能力。培育民间文艺力量，实施民间团队“孵化计划”，培育基层表演队、小剧团等团体，发展剪纸、农民画等特色领域人才。强化非遗保护传承，重点推进“双辽太平鼓”“皮影戏”“二龙山传说”等非物质文化遗产保护利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5358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5C95B8C1">
            <w:pPr>
              <w:ind w:firstLine="602"/>
              <w:jc w:val="center"/>
              <w:rPr>
                <w:rFonts w:cs="Times New Roman"/>
                <w:color w:val="000000"/>
              </w:rPr>
            </w:pPr>
            <w:r>
              <w:rPr>
                <w:rFonts w:eastAsia="方正楷体_GBK" w:cs="Times New Roman"/>
                <w:b/>
              </w:rPr>
              <w:t>专栏：文化品质提升工程</w:t>
            </w:r>
          </w:p>
        </w:tc>
      </w:tr>
      <w:tr w14:paraId="301D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4A46F874">
            <w:pPr>
              <w:numPr>
                <w:ilvl w:val="0"/>
                <w:numId w:val="19"/>
              </w:numPr>
              <w:ind w:firstLine="602"/>
              <w:rPr>
                <w:rFonts w:cs="Times New Roman"/>
              </w:rPr>
            </w:pPr>
            <w:r>
              <w:rPr>
                <w:rFonts w:cs="Times New Roman"/>
                <w:b/>
                <w:bCs/>
              </w:rPr>
              <w:t>辽河公园项目：</w:t>
            </w:r>
            <w:r>
              <w:rPr>
                <w:rFonts w:cs="Times New Roman"/>
              </w:rPr>
              <w:t>总体规划建设面积11.81万平方米，分为南北两个功能区。北侧专业运动活动区（6.65万平方米）新建篮球场地3处、足球场3处、羽毛球场8处、排球场3处；智慧跑道860米、智慧健身区2处；运动休闲广场2处（五环广场与五角星广场）；生态停车场1处；公园配套用房2处（含卫生间、淋浴间、售卖间等）；野趣花坡1处与林下休闲平台5处。南侧竞技、娱乐休闲区（5.16万平方米）新建休闲场所9处。完善公共服务设施，提升群众休闲娱乐品质。</w:t>
            </w:r>
          </w:p>
          <w:p w14:paraId="62610D41">
            <w:pPr>
              <w:numPr>
                <w:ilvl w:val="0"/>
                <w:numId w:val="19"/>
              </w:numPr>
              <w:ind w:firstLine="602"/>
              <w:rPr>
                <w:rFonts w:cs="Times New Roman"/>
              </w:rPr>
            </w:pPr>
            <w:r>
              <w:rPr>
                <w:rFonts w:cs="Times New Roman"/>
                <w:b/>
                <w:bCs/>
              </w:rPr>
              <w:t>双辽市图书馆数字化提升工程：</w:t>
            </w:r>
            <w:r>
              <w:rPr>
                <w:rFonts w:cs="Times New Roman"/>
              </w:rPr>
              <w:t>对现有数字化设备、朗读亭、自助一体办证机、OPAC检索机等进行全面改造。项目重点解决设备硬件老化、运行速度缓慢、软件系统滞后及交互界面陈旧等问题，提升服务连续性和用户体验。改造涵盖数字化设备硬件更换、核心部件升级及操作系统和应用软件更新，引入人工智能技术，实现智能管理与运维。同时，丰富朗读亭资源库，升级音频录制与处理设备，优化朗读环境，满足不同用户需求。</w:t>
            </w:r>
          </w:p>
          <w:p w14:paraId="69CF4915">
            <w:pPr>
              <w:ind w:firstLine="602"/>
              <w:rPr>
                <w:rFonts w:cs="Times New Roman"/>
                <w:color w:val="000000"/>
              </w:rPr>
            </w:pPr>
            <w:r>
              <w:rPr>
                <w:rFonts w:hint="eastAsia" w:cs="Times New Roman"/>
                <w:b/>
                <w:bCs/>
              </w:rPr>
              <w:t>3、</w:t>
            </w:r>
            <w:r>
              <w:rPr>
                <w:rFonts w:cs="Times New Roman"/>
                <w:b/>
                <w:bCs/>
              </w:rPr>
              <w:t>全民健身设施提升工程：</w:t>
            </w:r>
            <w:r>
              <w:rPr>
                <w:rFonts w:cs="Times New Roman"/>
              </w:rPr>
              <w:t>改造市仿真冰馆为多功能球类综合场馆，设置篮球场、排球场、乒乓球场，并安装智能化客流监控系统。同时，建设双辽市全民健身中心，占地面积6000平方米，涵盖室外多功能运动设施及室内游泳池、篮球场、羽毛球场、排球场，配备餐饮、商业服务及场馆管理办公设施，同时预留改造为临时方舱医院的功能。此外，推进农村休闲文化广场建设，实施场地硬化，搭建廊亭，配备健身设施，完善农村公共活动空间。</w:t>
            </w:r>
          </w:p>
        </w:tc>
      </w:tr>
    </w:tbl>
    <w:p w14:paraId="1F48764D">
      <w:pPr>
        <w:pStyle w:val="3"/>
        <w:spacing w:before="312" w:after="312"/>
      </w:pPr>
      <w:bookmarkStart w:id="149" w:name="_Toc30363"/>
      <w:bookmarkStart w:id="150" w:name="_Toc5313"/>
      <w:bookmarkStart w:id="151" w:name="_Toc3478"/>
      <w:r>
        <w:t xml:space="preserve">第六节 </w:t>
      </w:r>
      <w:bookmarkEnd w:id="149"/>
      <w:bookmarkEnd w:id="150"/>
      <w:r>
        <w:t>推动养老</w:t>
      </w:r>
      <w:bookmarkEnd w:id="151"/>
      <w:r>
        <w:rPr>
          <w:rFonts w:hint="eastAsia"/>
        </w:rPr>
        <w:t>服务扩容提质</w:t>
      </w:r>
    </w:p>
    <w:p w14:paraId="6A8F5E03">
      <w:pPr>
        <w:ind w:firstLine="602"/>
        <w:rPr>
          <w:rFonts w:cs="Times New Roman"/>
          <w:color w:val="000000"/>
        </w:rPr>
      </w:pPr>
      <w:r>
        <w:rPr>
          <w:rFonts w:cs="Times New Roman"/>
          <w:b/>
          <w:bCs/>
          <w:color w:val="000000"/>
        </w:rPr>
        <w:t>健全养老服务网络。</w:t>
      </w:r>
      <w:r>
        <w:rPr>
          <w:rFonts w:cs="Times New Roman"/>
          <w:color w:val="000000"/>
        </w:rPr>
        <w:t>重点推动3家嵌入式居家养老服务中心、仁济堂医养中心建设，打造“15分钟养老服务圈”，基本形成居家社区相协调、医养康养相结合的养老服务网络。积极推进老年医院、康复医院、护理院、安宁疗护机构建设，进一步加强二级公立综合性医院（包括综合医院、中医医院）老年病科建设，到2030年设置老年医学科的二级综合性医院比例达到100%。完善适老化设施设备网络，老年助餐网络不断完善，老年助餐服务进一步向城乡社区（村）延伸；推动适老空间换新行动，改善特殊困难老年人居住生活环境，开展新时代“银龄行动”，分区域分层次打造一批老年友好型社区建设样板；加强温情护老巡访力度，为老年人送温暖送关爱。</w:t>
      </w:r>
    </w:p>
    <w:p w14:paraId="4132B8D7">
      <w:pPr>
        <w:ind w:firstLine="602"/>
        <w:rPr>
          <w:rFonts w:cs="Times New Roman"/>
          <w:color w:val="000000"/>
        </w:rPr>
      </w:pPr>
      <w:r>
        <w:rPr>
          <w:rFonts w:cs="Times New Roman"/>
          <w:b/>
          <w:bCs/>
          <w:color w:val="000000"/>
        </w:rPr>
        <w:t>推</w:t>
      </w:r>
      <w:r>
        <w:rPr>
          <w:rFonts w:hint="eastAsia" w:cs="Times New Roman"/>
          <w:b/>
          <w:bCs/>
          <w:color w:val="000000"/>
        </w:rPr>
        <w:t>动</w:t>
      </w:r>
      <w:r>
        <w:rPr>
          <w:rFonts w:cs="Times New Roman"/>
          <w:b/>
          <w:bCs/>
          <w:color w:val="000000"/>
        </w:rPr>
        <w:t>康养产业布局融入都市圈。</w:t>
      </w:r>
      <w:r>
        <w:rPr>
          <w:rFonts w:cs="Times New Roman"/>
          <w:color w:val="000000"/>
        </w:rPr>
        <w:t>依托双辽生态资源和交通区位优势，促进养老服务事业和产业协同发展，主动融入长春都市圈康养产业布局。“十五五”期间，打造1个长春都市圈“生态+康养”示范区，推动生态康养、民俗体验等业态，与养老产业融合发展，建设候鸟式养老社区，融入长春都市圈全生命周期的康养产业链。</w:t>
      </w:r>
    </w:p>
    <w:p w14:paraId="0F885B63">
      <w:pPr>
        <w:ind w:firstLine="602"/>
        <w:rPr>
          <w:rFonts w:cs="Times New Roman"/>
          <w:color w:val="000000"/>
        </w:rPr>
      </w:pPr>
      <w:r>
        <w:rPr>
          <w:rFonts w:cs="Times New Roman"/>
          <w:b/>
          <w:bCs/>
          <w:color w:val="000000"/>
        </w:rPr>
        <w:t>鼓励引导民办养老机构发展。</w:t>
      </w:r>
      <w:r>
        <w:rPr>
          <w:rFonts w:cs="Times New Roman"/>
          <w:color w:val="000000"/>
        </w:rPr>
        <w:t>通过系统性支持，激发社会资本活力，显著提升民办养老机构的服务供给能力和专业化水平，满足居民多样化、高品质养老需求。强化政策引导，将民办养老发展纳入专项规划，完善土地、财税、补贴等配套政策，简化审批流程。加大扶持力度，落实建设、运营等补贴，严格执行税费减免和公用事业优惠价格政策，拓宽信贷、基金等融资渠道。优化要素保障，优先保障养老用地需求，支持利用闲置资源改造养老设施。建强人才队伍，深化产教融合，大规模开展职业技能培训。深化医养结合，支持机构内设医疗机构或与基层卫生机构合作，简化医保定点程序。</w:t>
      </w:r>
    </w:p>
    <w:p w14:paraId="4907C4DA">
      <w:pPr>
        <w:ind w:firstLine="602"/>
        <w:rPr>
          <w:rFonts w:cs="Times New Roman"/>
          <w:color w:val="000000"/>
        </w:rPr>
      </w:pPr>
      <w:r>
        <w:rPr>
          <w:rFonts w:cs="Times New Roman"/>
          <w:b/>
          <w:bCs/>
          <w:color w:val="000000"/>
        </w:rPr>
        <w:t>探索数智化赋能社会养老服务。</w:t>
      </w:r>
      <w:r>
        <w:rPr>
          <w:rFonts w:cs="Times New Roman"/>
          <w:color w:val="000000"/>
        </w:rPr>
        <w:t>建设智慧养老服务信息平台，整合社区医疗资源、养老机构资源等。将老年人的健康档案、基本生活信息、服务需求等数据集中存储和管理。推广智能养老设备应用，精准识别社区内居家老年人服务需求，整合家政、生活照料、医疗、康复护理等资源，面向社区内老年人开展线上和线下相结合的养老服务，更好地满足老年人多元化、个性化的养老需求，显著提升养老服务的效能与质量，进而促进并革新传统的养老服务模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1138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21A4C8A6">
            <w:pPr>
              <w:ind w:firstLine="602"/>
              <w:jc w:val="center"/>
              <w:rPr>
                <w:rFonts w:cs="Times New Roman"/>
                <w:color w:val="000000"/>
              </w:rPr>
            </w:pPr>
            <w:r>
              <w:rPr>
                <w:rFonts w:eastAsia="方正楷体_GBK" w:cs="Times New Roman"/>
                <w:b/>
              </w:rPr>
              <w:t>专栏：养老</w:t>
            </w:r>
            <w:r>
              <w:rPr>
                <w:rFonts w:hint="eastAsia" w:eastAsia="方正楷体_GBK" w:cs="Times New Roman"/>
                <w:b/>
              </w:rPr>
              <w:t>服务扩容提质</w:t>
            </w:r>
            <w:r>
              <w:rPr>
                <w:rFonts w:eastAsia="方正楷体_GBK" w:cs="Times New Roman"/>
                <w:b/>
              </w:rPr>
              <w:t>工程</w:t>
            </w:r>
          </w:p>
        </w:tc>
      </w:tr>
      <w:tr w14:paraId="59AA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04E7A0B8">
            <w:pPr>
              <w:numPr>
                <w:ilvl w:val="0"/>
                <w:numId w:val="20"/>
              </w:numPr>
              <w:ind w:firstLine="602"/>
              <w:rPr>
                <w:rFonts w:cs="Times New Roman"/>
              </w:rPr>
            </w:pPr>
            <w:r>
              <w:rPr>
                <w:rFonts w:cs="Times New Roman"/>
                <w:b/>
                <w:bCs/>
              </w:rPr>
              <w:t>居家养老服务中心建设项目：</w:t>
            </w:r>
            <w:r>
              <w:rPr>
                <w:rFonts w:cs="Times New Roman"/>
              </w:rPr>
              <w:t>计划投资700万元，在“十五五”期间建设3家嵌入式居家养老服务中心，整合医疗护理、日间照料、文化娱乐等功能，为老年人提供便捷、专业的社区养老服务。项目选址在人口密集、需求突出的社区，利用政府闲置房屋，每处面积不低于500平方米，覆盖周边1.5公里半径的老年群体，资金通过财政拨款、社会资本等多渠道筹措，预计2028年建成投用，惠及超2000名老年人，助力构建“15分钟养老服务圈”。</w:t>
            </w:r>
          </w:p>
          <w:p w14:paraId="47841E09">
            <w:pPr>
              <w:numPr>
                <w:ilvl w:val="0"/>
                <w:numId w:val="20"/>
              </w:numPr>
              <w:ind w:firstLine="602"/>
              <w:rPr>
                <w:rFonts w:cs="Times New Roman"/>
                <w:color w:val="000000"/>
              </w:rPr>
            </w:pPr>
            <w:r>
              <w:rPr>
                <w:rFonts w:cs="Times New Roman"/>
                <w:b/>
                <w:bCs/>
              </w:rPr>
              <w:t>养老福利设施建设项目：</w:t>
            </w:r>
            <w:r>
              <w:rPr>
                <w:rFonts w:cs="Times New Roman"/>
              </w:rPr>
              <w:t>计划投资1098万元建设卧虎镇社会福利中心，总占地面积787.5㎡，提供70张床位，为失能、半失能特困人员提供专业照护服务；投资706万元建设社会福利服务中心医养养老中心，建筑面积1608㎡，功能分区包括康复疗养区、诊室、临终关怀病房等，提升综合医养服务能力；投资2180万元建设茂林镇社会福利服务中心，总占地面积7263㎡，提供145张床位，满足失能、半失能特困人员的供养需求；投资2600万元新建综合性老年活动中心，占地面积3000㎡，补齐老年人活动设施短板。</w:t>
            </w:r>
          </w:p>
        </w:tc>
      </w:tr>
    </w:tbl>
    <w:p w14:paraId="51CB1E6D">
      <w:pPr>
        <w:pStyle w:val="3"/>
        <w:spacing w:before="312" w:after="312"/>
      </w:pPr>
      <w:bookmarkStart w:id="152" w:name="_Toc6260"/>
      <w:bookmarkStart w:id="153" w:name="_Toc8847"/>
      <w:bookmarkStart w:id="154" w:name="_Toc32271"/>
      <w:r>
        <w:t>第七节 提升妇、幼、特健康服务质量</w:t>
      </w:r>
      <w:bookmarkEnd w:id="152"/>
      <w:bookmarkEnd w:id="153"/>
      <w:bookmarkEnd w:id="154"/>
    </w:p>
    <w:p w14:paraId="2408A3FD">
      <w:pPr>
        <w:ind w:firstLine="602"/>
        <w:rPr>
          <w:rFonts w:cs="Times New Roman"/>
          <w:color w:val="000000"/>
        </w:rPr>
      </w:pPr>
      <w:r>
        <w:rPr>
          <w:rFonts w:hint="eastAsia" w:cs="Times New Roman"/>
          <w:b/>
          <w:bCs/>
          <w:color w:val="000000"/>
        </w:rPr>
        <w:t>优化</w:t>
      </w:r>
      <w:r>
        <w:rPr>
          <w:rFonts w:cs="Times New Roman"/>
          <w:b/>
          <w:bCs/>
          <w:color w:val="000000"/>
        </w:rPr>
        <w:t>儿童福利保障体系。</w:t>
      </w:r>
      <w:r>
        <w:rPr>
          <w:rFonts w:cs="Times New Roman"/>
          <w:color w:val="000000"/>
        </w:rPr>
        <w:t>将事实无人抚养的重度残疾儿童、重大疾病儿童等困境边缘群体逐步纳入制度化保障范围，形成该类儿童基本生活保障标准自然增长机制。健全未成年人保护工作体系。健全完善市、乡（镇、街道）、村（居）三级未成年人保护工作网络。做深做实困境儿童关爱服务。持续深入实施“明天计划”，深化“暖心行动”，建立全市困境儿童电子档案库，实施动态管理、精准识别。</w:t>
      </w:r>
    </w:p>
    <w:p w14:paraId="20C77241">
      <w:pPr>
        <w:ind w:firstLine="602"/>
        <w:rPr>
          <w:rFonts w:cs="Times New Roman"/>
          <w:color w:val="000000"/>
        </w:rPr>
      </w:pPr>
      <w:r>
        <w:rPr>
          <w:rFonts w:hint="eastAsia" w:cs="Times New Roman"/>
          <w:b/>
          <w:bCs/>
          <w:color w:val="000000"/>
        </w:rPr>
        <w:t>提升</w:t>
      </w:r>
      <w:r>
        <w:rPr>
          <w:rFonts w:cs="Times New Roman"/>
          <w:b/>
          <w:bCs/>
          <w:color w:val="000000"/>
        </w:rPr>
        <w:t>妇幼</w:t>
      </w:r>
      <w:r>
        <w:rPr>
          <w:rFonts w:hint="eastAsia" w:cs="Times New Roman"/>
          <w:b/>
          <w:bCs/>
          <w:color w:val="000000"/>
        </w:rPr>
        <w:t>服务水平</w:t>
      </w:r>
      <w:r>
        <w:rPr>
          <w:rFonts w:cs="Times New Roman"/>
          <w:b/>
          <w:bCs/>
          <w:color w:val="000000"/>
        </w:rPr>
        <w:t>。</w:t>
      </w:r>
      <w:r>
        <w:rPr>
          <w:rFonts w:cs="Times New Roman"/>
          <w:color w:val="000000"/>
        </w:rPr>
        <w:t>在继续实行现行各项奖励扶助制度和优惠政策的基础上，鼓励有条件的幼儿园开设托班，实现医疗卫生机构与托育服务机构签约服务率达100%。逐步提高公共场所及用人单位母婴设施覆盖率。加强孕产妇健康管理。继续实施母婴安全行动提升计划，落实母婴安全五项制度和妊娠风险评估管理。落实0—6岁儿童健康管理服务，强化出生缺陷综合防治和新生儿救治中心建设。</w:t>
      </w:r>
    </w:p>
    <w:p w14:paraId="66A66566">
      <w:pPr>
        <w:ind w:firstLine="602"/>
        <w:rPr>
          <w:rFonts w:cs="Times New Roman"/>
          <w:color w:val="000000"/>
        </w:rPr>
      </w:pPr>
      <w:r>
        <w:rPr>
          <w:rFonts w:cs="Times New Roman"/>
          <w:b/>
          <w:bCs/>
          <w:color w:val="000000"/>
        </w:rPr>
        <w:t>兜牢特殊群体保障。</w:t>
      </w:r>
      <w:r>
        <w:rPr>
          <w:rFonts w:cs="Times New Roman"/>
          <w:color w:val="000000"/>
        </w:rPr>
        <w:t>全面落实最低生活保障、特困供养孤儿、事实无人抚养儿童认定办法，精准认定社会救助对象，合理确定保障待遇。依据城乡居民家庭人均可支配收入变化，适时提高城乡低保和特困人员救助供养标准，确保不低于省定最低指导标准，有效保障特殊困难群体基本生活。持续抓好农村低收入人口和脱贫人口基本医保参保工作，确保参保率稳定在99%以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634E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516724EA">
            <w:pPr>
              <w:ind w:firstLine="562"/>
              <w:jc w:val="center"/>
              <w:rPr>
                <w:rFonts w:cs="Times New Roman"/>
                <w:color w:val="000000"/>
              </w:rPr>
            </w:pPr>
            <w:r>
              <w:rPr>
                <w:rFonts w:eastAsia="方正楷体_GBK" w:cs="Times New Roman"/>
                <w:b/>
                <w:color w:val="000000"/>
                <w:sz w:val="28"/>
              </w:rPr>
              <w:t>专栏：民生补短板工程</w:t>
            </w:r>
          </w:p>
        </w:tc>
      </w:tr>
      <w:tr w14:paraId="71DE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44E480D8">
            <w:pPr>
              <w:ind w:firstLine="602"/>
              <w:rPr>
                <w:rFonts w:cs="Times New Roman"/>
                <w:color w:val="000000"/>
              </w:rPr>
            </w:pPr>
            <w:r>
              <w:rPr>
                <w:rFonts w:cs="Times New Roman"/>
                <w:b/>
                <w:bCs/>
                <w:color w:val="333333"/>
              </w:rPr>
              <w:t>社会福利设施建设项目：</w:t>
            </w:r>
            <w:r>
              <w:rPr>
                <w:rFonts w:cs="Times New Roman"/>
                <w:color w:val="333333"/>
              </w:rPr>
              <w:t>投资1098万元，建设卧虎镇社会福利中心，建筑面积2750㎡，提供70张床位；社会福利服务中心医养养老中心计划投资706万元，改造1608㎡建筑，功能分区明确；茂林镇项目投资2180万元，建筑面积6172.93㎡，设145张床位。这些项目聚焦专业照护服务，提升养老与医疗融合水平。</w:t>
            </w:r>
          </w:p>
        </w:tc>
      </w:tr>
    </w:tbl>
    <w:p w14:paraId="670F0F3A">
      <w:pPr>
        <w:ind w:firstLine="602"/>
        <w:rPr>
          <w:rFonts w:cs="Times New Roman"/>
        </w:rPr>
      </w:pPr>
      <w:r>
        <w:rPr>
          <w:rFonts w:hint="eastAsia" w:cs="Times New Roman"/>
          <w:b/>
          <w:bCs/>
        </w:rPr>
        <w:t>推动</w:t>
      </w:r>
      <w:r>
        <w:rPr>
          <w:rFonts w:cs="Times New Roman"/>
          <w:b/>
          <w:bCs/>
        </w:rPr>
        <w:t>城镇公益性公墓建设。</w:t>
      </w:r>
      <w:r>
        <w:rPr>
          <w:rFonts w:cs="Times New Roman"/>
        </w:rPr>
        <w:t>计划投资1.3亿元，建设城镇公益性公墓，占地6.44公顷，可建墓穴约20000个，配套完善基础设施，满足未来20年殡葬需求，解决散埋乱葬问题。另计划投资6500万元建设农村公益性公墓，可建墓穴约10000个，合理划分墓区，设置集中祭祀场所，采用环保材料，为农村居民提供文明安葬环境。 计划投资2400万元改扩建殡仪馆，新建2000平方米综合大楼和祭奠区，增设文化长廊、凉亭等设施，构建殡葬信息化平台。同时，投资900万元在双山镇等10个农村地区建设公益性骨灰堂，每个占地约1000㎡，提供2000个格位，优化祭祀环境，促进殡葬事业可持续发展。</w:t>
      </w:r>
    </w:p>
    <w:p w14:paraId="4D959771">
      <w:pPr>
        <w:pStyle w:val="2"/>
        <w:spacing w:before="312" w:after="312"/>
        <w:rPr>
          <w:rFonts w:cs="Times New Roman"/>
        </w:rPr>
      </w:pPr>
      <w:bookmarkStart w:id="155" w:name="_Toc6953"/>
      <w:bookmarkStart w:id="156" w:name="_Toc17688"/>
      <w:r>
        <w:rPr>
          <w:rFonts w:cs="Times New Roman"/>
        </w:rPr>
        <w:t>第</w:t>
      </w:r>
      <w:r>
        <w:rPr>
          <w:rFonts w:cs="Times New Roman"/>
        </w:rPr>
        <w:fldChar w:fldCharType="begin"/>
      </w:r>
      <w:r>
        <w:rPr>
          <w:rFonts w:cs="Times New Roman"/>
        </w:rPr>
        <w:instrText xml:space="preserve"> HYPERLINK \l _Toc28079 </w:instrText>
      </w:r>
      <w:r>
        <w:rPr>
          <w:rFonts w:cs="Times New Roman"/>
        </w:rPr>
        <w:fldChar w:fldCharType="separate"/>
      </w:r>
      <w:r>
        <w:rPr>
          <w:rFonts w:cs="Times New Roman"/>
        </w:rPr>
        <w:t xml:space="preserve">十一章 </w:t>
      </w:r>
      <w:bookmarkEnd w:id="155"/>
      <w:r>
        <w:rPr>
          <w:rFonts w:cs="Times New Roman"/>
        </w:rPr>
        <w:t>更好统筹发展和安全，营造平安双辽新环境</w:t>
      </w:r>
      <w:bookmarkEnd w:id="156"/>
    </w:p>
    <w:p w14:paraId="37D42284">
      <w:pPr>
        <w:ind w:firstLine="600"/>
        <w:rPr>
          <w:rFonts w:cs="Times New Roman"/>
        </w:rPr>
      </w:pPr>
      <w:bookmarkStart w:id="157" w:name="_Toc20"/>
      <w:r>
        <w:rPr>
          <w:rFonts w:cs="Times New Roman"/>
        </w:rPr>
        <w:t>落实国家安全战略，把安全发展贯穿经济社会发展各领域全过程，坚持以人民为中心的发展思想，牢固树立安全发展理念，坚守安全红线、强化安全底线、筑牢安全防线，构建“大安全”体系。加强安全生产，深化社会治理改革，建设法治社会，提高应急保障能力，不断开创平安双辽新局面。</w:t>
      </w:r>
      <w:bookmarkEnd w:id="157"/>
    </w:p>
    <w:p w14:paraId="36B0340D">
      <w:pPr>
        <w:pStyle w:val="2"/>
        <w:spacing w:before="312" w:after="312"/>
        <w:rPr>
          <w:rStyle w:val="31"/>
        </w:rPr>
      </w:pPr>
      <w:bookmarkStart w:id="158" w:name="_Toc13665"/>
      <w:bookmarkStart w:id="159" w:name="_Toc14556"/>
      <w:r>
        <w:rPr>
          <w:rFonts w:cs="Times New Roman"/>
        </w:rPr>
        <w:fldChar w:fldCharType="end"/>
      </w:r>
      <w:r>
        <w:rPr>
          <w:rStyle w:val="31"/>
        </w:rPr>
        <w:t>第一节 加强安全生产</w:t>
      </w:r>
      <w:bookmarkEnd w:id="158"/>
      <w:bookmarkEnd w:id="159"/>
    </w:p>
    <w:p w14:paraId="0EB2F3F4">
      <w:pPr>
        <w:pStyle w:val="6"/>
        <w:ind w:firstLine="602"/>
        <w:rPr>
          <w:rFonts w:cs="Times New Roman"/>
        </w:rPr>
      </w:pPr>
      <w:r>
        <w:rPr>
          <w:rFonts w:cs="Times New Roman"/>
          <w:b/>
          <w:bCs/>
        </w:rPr>
        <w:t>健全安全生产责任体系</w:t>
      </w:r>
      <w:r>
        <w:rPr>
          <w:rFonts w:cs="Times New Roman"/>
        </w:rPr>
        <w:t>。完善《双辽市党政领导干部安全生产责任清单》，建立“党政同责、一岗双责、齐抓共管、失职追责”的责任体系，将安全生产纳入市委常委会、市政府常务会议重要议事日程。强化部门监管责任，严格落实“三管三必须”实施细则，厘清职能部门安全监管职责，消除监管盲区。建立行业安全风险“白皮书”制度，实施精准监管。夯实企业主体责任，推动企业落实“五个必须”刚性规定，建立全员安全生产责任制，实现重点行业企业安全生产标准化达标率100%。推动企业落实安全生产主体责任，加强安全风险分级管控和隐患排查治理双重预防工作机制建设，推行企业安全总监制度，高危行业企业按规定配备注册安全工程师，培育安全生产标准化示范企业，提高安全生产管理能力。</w:t>
      </w:r>
    </w:p>
    <w:p w14:paraId="764A67DF">
      <w:pPr>
        <w:ind w:firstLine="602"/>
        <w:rPr>
          <w:rFonts w:cs="Times New Roman"/>
        </w:rPr>
      </w:pPr>
      <w:r>
        <w:rPr>
          <w:rFonts w:cs="Times New Roman"/>
          <w:b/>
          <w:bCs/>
        </w:rPr>
        <w:t>深化重点领域安全治理</w:t>
      </w:r>
      <w:r>
        <w:rPr>
          <w:rFonts w:cs="Times New Roman"/>
        </w:rPr>
        <w:t>。整治危险化学品安全，推进化工园区“一园一策”改造，实施昊华化工20万吨/年离子膜烧碱装置升级、天威电化30万吨电石技术改造等项目，打造氯碱化工全产业链。建立危险化学品全生命周期监管平台，实现生产、储存、运输、使用、废弃处置各环节动态监控。健全重点领域应急指挥体系，依托“1+18”应急指挥体系，健全完善非煤矿山、道路交通、城镇燃气、特种设备、暴雪冰冻等17个重点领域应急响应流程图，形成覆盖全市统一指挥、协调顺畅、运转高效的应急指挥机制。整治交通运输安全，实施“智慧交通”工程，在国省干道、农村公路部署智能监控设备，实现“两客一危”车辆动态监控全覆盖。推进公铁平改立工程，完成国道G231、G203与铁路交叉路口改造，降低交通事故发生率。整治建筑施工安全，推行“智慧工地”管理系统，对深基坑、高支模、起重机械等关键环节实施AI视频监控。严格落实建设、施工、监理单位三方责任，开展建筑施工“零事故”创建活动，重大事故隐患整改率达100%。</w:t>
      </w:r>
    </w:p>
    <w:p w14:paraId="4DC9DB24">
      <w:pPr>
        <w:pStyle w:val="6"/>
        <w:ind w:firstLine="602"/>
        <w:rPr>
          <w:rFonts w:cs="Times New Roman"/>
        </w:rPr>
      </w:pPr>
      <w:r>
        <w:rPr>
          <w:rFonts w:cs="Times New Roman"/>
          <w:b/>
          <w:bCs/>
        </w:rPr>
        <w:t>赋能安全生产监管体系。</w:t>
      </w:r>
      <w:r>
        <w:rPr>
          <w:rFonts w:cs="Times New Roman"/>
        </w:rPr>
        <w:t>压实企业安全生产主体责任，加强对企业安全生产的监管执法。建立健全安全生产管理制度和风险防控机制，开发“双辽安全”在线培训平台，开展“线上+线下”融合式培训，加强对从业人员的安全生产培训和教育，提升从业人员安全意识。建设智慧安监平台，整合应急、消防、市场监管等部门数据，构建“一张图”智慧监管系统，实现风险隐患“自动识别、智能预警、闭环处置”。组建安全生产无人机巡查队伍，对矿山、化工园区、高层建筑等重点区域开展定期航拍巡查，提高隐患发现效率。建立无人机应急救援联动机制，提升突发事件处置能力。建立健全安全生产领域举报奖励办法和企业内部举报奖励办法等公众参与应急管理的机制，提高公众的应急意识和自救互救能力。</w:t>
      </w:r>
    </w:p>
    <w:p w14:paraId="3E2D8E71">
      <w:pPr>
        <w:pStyle w:val="3"/>
        <w:spacing w:before="312" w:after="312"/>
      </w:pPr>
      <w:bookmarkStart w:id="160" w:name="_Toc876"/>
      <w:bookmarkStart w:id="161" w:name="_Toc10266"/>
      <w:r>
        <w:t>第二节 维护社会稳定</w:t>
      </w:r>
      <w:bookmarkEnd w:id="160"/>
      <w:bookmarkEnd w:id="161"/>
    </w:p>
    <w:p w14:paraId="1D250DB1">
      <w:pPr>
        <w:ind w:firstLine="602"/>
        <w:rPr>
          <w:rFonts w:cs="Times New Roman"/>
        </w:rPr>
      </w:pPr>
      <w:r>
        <w:rPr>
          <w:rFonts w:cs="Times New Roman"/>
          <w:b/>
          <w:bCs/>
        </w:rPr>
        <w:t>完善矛盾纠纷多元化解机制</w:t>
      </w:r>
      <w:r>
        <w:rPr>
          <w:rFonts w:cs="Times New Roman"/>
        </w:rPr>
        <w:t>。深入贯彻新时代“枫桥经验”，积极探索适应本地实际的矛盾纠纷化解模式，确保矛盾不上交、平安不出事、服务不缺位。在制定和实施重大决策过程中，全面推行社会稳定风险评估，确保决策科学、民主、合法，有效防范和妥善处理可能引发的群体性事件。构建大调解工作格局，升级“一站式”社会矛盾纠纷调处中心，整合法院、司法、信访等部门资源，实现矛盾纠纷“一窗受理、分流办理、闭环管理”。建立行业性、专业性调解组织20个，培育50名金牌调解员。</w:t>
      </w:r>
    </w:p>
    <w:p w14:paraId="7CB9D829">
      <w:pPr>
        <w:ind w:firstLine="602"/>
        <w:rPr>
          <w:rFonts w:cs="Times New Roman"/>
        </w:rPr>
      </w:pPr>
      <w:r>
        <w:rPr>
          <w:rFonts w:cs="Times New Roman"/>
          <w:b/>
          <w:bCs/>
        </w:rPr>
        <w:t>推行“阳光信访”信息系统。</w:t>
      </w:r>
      <w:r>
        <w:rPr>
          <w:rFonts w:cs="Times New Roman"/>
        </w:rPr>
        <w:t>突出信访工作的实效性，完善领导干部包联和接访下访制度，提高“网上信访”水平和质效，畅通和规范群众诉求表达通道，确保“北京不去，河北不聚”。落实领导干部接访下访包案制度，市级领导每月至少1天、乡镇领导每周至少1天接待群众来访，推动信访积案化解率达90%以上。建立社会稳定风险评估“负面清单”，对重大决策、重大项目实施前开展风险评估。加强房地产、农民工欠薪等重点领域风险预警，建立“红黄蓝”三级预警机制，提前化解潜在矛盾。</w:t>
      </w:r>
    </w:p>
    <w:p w14:paraId="59B03090">
      <w:pPr>
        <w:ind w:firstLine="602"/>
        <w:rPr>
          <w:rFonts w:cs="Times New Roman"/>
        </w:rPr>
      </w:pPr>
      <w:r>
        <w:rPr>
          <w:rFonts w:cs="Times New Roman"/>
          <w:b/>
          <w:bCs/>
        </w:rPr>
        <w:t>强化社会治安防控体系</w:t>
      </w:r>
      <w:r>
        <w:rPr>
          <w:rFonts w:cs="Times New Roman"/>
        </w:rPr>
        <w:t>。建设市级视频图像解析中心，运用人脸识别、行为分析等技术，提升治安预警能力。建立涉黑涉恶线索“大排查、大起底”机制，重点打击工程建设、金融放贷等领域违法犯罪行为。完善“扫黑+行业治理”模式，推动重点行业领域乱象整治率达100%。优化城区“1、3、5分钟”应急响应圈，在商业中心、学校等人员密集场所设置警务岗亭。严格枪支弹药、管制刀具等危险品管理，开展“护校安园”专项行动，保障校园周边安全。到2030年，新增视频监控点位500个，实现城乡公共区域、重点场所监控覆盖率100%。</w:t>
      </w:r>
    </w:p>
    <w:p w14:paraId="1796AD68">
      <w:pPr>
        <w:pStyle w:val="3"/>
        <w:spacing w:before="312" w:after="312"/>
      </w:pPr>
      <w:bookmarkStart w:id="162" w:name="_Toc21154"/>
      <w:bookmarkStart w:id="163" w:name="_Toc27383"/>
      <w:r>
        <w:t>第三节 提升基层治理效能</w:t>
      </w:r>
      <w:bookmarkEnd w:id="162"/>
      <w:bookmarkEnd w:id="163"/>
    </w:p>
    <w:p w14:paraId="4263810B">
      <w:pPr>
        <w:ind w:firstLine="602"/>
        <w:rPr>
          <w:rFonts w:cs="Times New Roman"/>
        </w:rPr>
      </w:pPr>
      <w:r>
        <w:rPr>
          <w:rFonts w:cs="Times New Roman"/>
          <w:b/>
          <w:bCs/>
        </w:rPr>
        <w:t>强化基层党组织引领</w:t>
      </w:r>
      <w:r>
        <w:rPr>
          <w:rFonts w:cs="Times New Roman"/>
        </w:rPr>
        <w:t>。完善基层民主选举工作流程和方式，提升民主制度化、规范化、程序化水平。建立健全村级小微权力清单，依法规范村级组织权力运行。加强村（居）务监督委员会规范化建设，提高村级民主监督实效。完善基层组织体系：实施“头雁工程”，选优配强村（社区）党组织书记，推行“星级化”考核管理。建立村（社区）“大党委”工作机制，整合驻区单位、社会组织等资源，形成共建共治合力。壮大基层工作力量，按每万名常住人口不少于18名的标准配备社区工作者，开展“全科社工”培训，提升一站式服务能力。实施“乡贤回归”计划，吸引在外人才参与家乡治理。</w:t>
      </w:r>
    </w:p>
    <w:p w14:paraId="521D2D5D">
      <w:pPr>
        <w:ind w:firstLine="602"/>
        <w:rPr>
          <w:rFonts w:cs="Times New Roman"/>
        </w:rPr>
      </w:pPr>
      <w:r>
        <w:rPr>
          <w:rFonts w:cs="Times New Roman"/>
          <w:b/>
          <w:bCs/>
        </w:rPr>
        <w:t>深化网格化管理服务</w:t>
      </w:r>
      <w:r>
        <w:rPr>
          <w:rFonts w:cs="Times New Roman"/>
        </w:rPr>
        <w:t>。划分基础网格、微网格，配备专兼职网格员。建立“网格吹哨、部门报到”机制，解决群众诉求响应时间缩短至24小时内。推广“双辽网格”手机APP，实现事件上报、处置、反馈全流程数字化。整合网格内党建、综治、民生等数据，形成基层治理“数据仓”，为精准决策提供支撑。</w:t>
      </w:r>
    </w:p>
    <w:p w14:paraId="71232F9A">
      <w:pPr>
        <w:ind w:firstLine="602"/>
        <w:rPr>
          <w:rFonts w:cs="Times New Roman"/>
        </w:rPr>
      </w:pPr>
      <w:r>
        <w:rPr>
          <w:rFonts w:cs="Times New Roman"/>
          <w:b/>
          <w:bCs/>
        </w:rPr>
        <w:t>推动社区治理创新</w:t>
      </w:r>
      <w:r>
        <w:rPr>
          <w:rFonts w:cs="Times New Roman"/>
        </w:rPr>
        <w:t>。坚持党建引领社区治理机制创新，推进政府治理同社会调节、居民自治良性互动。推动社会治理重心下移、职能下沉、保障下倾，最大限度为社区治理赋能增效。不断加大社区减负工作力度，全面实行基层群众性自治组织出具证明清单制度，建立健全社区职责准入制度。开展“未来社区”试点，完善养老、托育、医疗等便民服务设施，建设“15分钟生活圈”。推广“物业党建联建”模式，实现住宅小区物业服务覆盖率达85%以上。建立社会组织孵化基地，培育服务类、公益类社会组织。开展“社区微治理”创新大赛，评选优秀项目，激发基层治理活力。</w:t>
      </w:r>
    </w:p>
    <w:p w14:paraId="47ACC61C">
      <w:pPr>
        <w:pStyle w:val="3"/>
        <w:spacing w:before="312" w:after="312"/>
      </w:pPr>
      <w:bookmarkStart w:id="164" w:name="_Toc8868"/>
      <w:bookmarkStart w:id="165" w:name="_Toc2066"/>
      <w:r>
        <w:t>第四节 建设法治双辽</w:t>
      </w:r>
      <w:bookmarkEnd w:id="164"/>
      <w:bookmarkEnd w:id="165"/>
    </w:p>
    <w:p w14:paraId="2B26D67C">
      <w:pPr>
        <w:ind w:firstLine="602"/>
        <w:rPr>
          <w:rFonts w:cs="Times New Roman"/>
        </w:rPr>
      </w:pPr>
      <w:r>
        <w:rPr>
          <w:rFonts w:cs="Times New Roman"/>
          <w:b/>
          <w:bCs/>
        </w:rPr>
        <w:t>推进法治政府建设</w:t>
      </w:r>
      <w:r>
        <w:rPr>
          <w:rFonts w:cs="Times New Roman"/>
        </w:rPr>
        <w:t>。健全行政权力清单制度。增强法规规章制定的及时性、系统性、针对性、有效性，依法全面优化完善政府职能，健全科学民主决策机制，用法律规范行政权力运行、提高服务质效。完善重大行政决策程序规定，建立法律顾问、专家论证、风险评估“三位一体”决策机制。推行行政规范性文件“全生命周期”管理。深化综合行政执法改革，减少执法队伍种类。推行“行政执法三项制度”，建立行政执法“红黑榜”，定期评选执法规范示范单位。实施“营商环境提升年”行动，落实市场准入负面清单制度，推行“一业一证”改革，企业开办时间压缩至1个工作日内。建立涉企执法“白名单”，对重点企业实行“无事不扰”监管。</w:t>
      </w:r>
    </w:p>
    <w:p w14:paraId="49CD72C1">
      <w:pPr>
        <w:ind w:firstLine="602" w:firstLineChars="0"/>
        <w:rPr>
          <w:rFonts w:cs="Times New Roman"/>
        </w:rPr>
      </w:pPr>
      <w:r>
        <w:rPr>
          <w:rFonts w:cs="Times New Roman"/>
          <w:b/>
          <w:bCs/>
        </w:rPr>
        <w:t>深化公正司法</w:t>
      </w:r>
      <w:r>
        <w:rPr>
          <w:rFonts w:cs="Times New Roman"/>
        </w:rPr>
        <w:t>。建立健全司法责任制和司法保障制度，加强司法规范化建设，完善司法办案的程序规则、质量标准和监督办法，明确司法机关内部各层级权限，推进司法公开，强化行政执法和刑事司法衔接。落实司法责任制，推进“类案同判”机制建设，建立法官、检察官办案质量终身负责制。深化“阳光司法”，实现裁判文书、审判流程、执行信息全公开。扩大法律援助覆盖面，实现刑事案件辩护全覆盖，民事、行政案件受援率达90%以上。建立“援调衔接”机制，法律援助案件调解成功率提升至60%。</w:t>
      </w:r>
    </w:p>
    <w:p w14:paraId="26573A32">
      <w:pPr>
        <w:ind w:firstLine="602"/>
        <w:rPr>
          <w:rFonts w:cs="Times New Roman"/>
        </w:rPr>
      </w:pPr>
      <w:r>
        <w:rPr>
          <w:rFonts w:cs="Times New Roman"/>
          <w:b/>
          <w:bCs/>
        </w:rPr>
        <w:t>加强普法宣传教育</w:t>
      </w:r>
      <w:r>
        <w:rPr>
          <w:rFonts w:cs="Times New Roman"/>
        </w:rPr>
        <w:t>。学习宣传贯彻习近平法治思想，确立普法教育在推进依法治市中的长期性基础地位，不断创新工作方式和载体，引导全民自觉守法、遇事找法、解决问题靠法。加强法治文化建设，把法治文化作为公共文化的重要组成部分，将法治文化阵地和青少年法治教育基地建设纳入公共服务配套设施规划。建立领导干部学法清单制度，每年开展法治专题培训。建设法治文化公园（广场），培育“法律明白人”。开展“民主法治示范村（社区）”创建活动，力争省级以上示范村（社区）达20个。推行“法律进企业”专项行动，为规上企业配备法律顾问。</w:t>
      </w:r>
    </w:p>
    <w:p w14:paraId="751AE6B3">
      <w:pPr>
        <w:ind w:firstLine="602"/>
        <w:rPr>
          <w:rFonts w:cs="Times New Roman"/>
        </w:rPr>
      </w:pPr>
      <w:r>
        <w:rPr>
          <w:rFonts w:cs="Times New Roman"/>
          <w:b/>
          <w:bCs/>
        </w:rPr>
        <w:t>加强全民国防教育</w:t>
      </w:r>
      <w:r>
        <w:rPr>
          <w:rFonts w:cs="Times New Roman"/>
        </w:rPr>
        <w:t>。建立健全国防教育常态化工作机制，依托双辽市红色文化资源和爱国主义教育基地，广泛开展国防教育进机关、进学校、进社区、进企业等活动，通过专题讲座、军事体验、红色研学等形式，增强全民国家安全意识和国防观念。加强青少年国防教育，将国防教育纳入中小学课程体系，定期组织学生参观军营、开展军事训练，培养青少年爱国拥军情怀。利用传统媒体和新媒体平台，加大国防教育宣传力度，弘扬双辽市拥军优属的优良传统，形成全社会关心国防、支持国防、建设国防的良好风尚。</w:t>
      </w:r>
    </w:p>
    <w:p w14:paraId="4D982149">
      <w:pPr>
        <w:pStyle w:val="3"/>
        <w:spacing w:before="312" w:after="312"/>
      </w:pPr>
      <w:bookmarkStart w:id="166" w:name="_Toc31937"/>
      <w:bookmarkStart w:id="167" w:name="_Toc31035"/>
      <w:r>
        <w:t>第五节 完善应急保障</w:t>
      </w:r>
      <w:bookmarkEnd w:id="166"/>
      <w:bookmarkEnd w:id="167"/>
    </w:p>
    <w:p w14:paraId="10210696">
      <w:pPr>
        <w:ind w:firstLine="602"/>
        <w:rPr>
          <w:rFonts w:cs="Times New Roman"/>
        </w:rPr>
      </w:pPr>
      <w:r>
        <w:rPr>
          <w:rFonts w:cs="Times New Roman"/>
          <w:b/>
          <w:bCs/>
        </w:rPr>
        <w:t>健全应急指挥体系。</w:t>
      </w:r>
      <w:r>
        <w:rPr>
          <w:rFonts w:cs="Times New Roman"/>
        </w:rPr>
        <w:t>完善市、乡、村三级应急指挥机构，加强应急指挥平台建设，整合公安、消防、气象等部门资源，</w:t>
      </w:r>
      <w:r>
        <w:rPr>
          <w:rFonts w:eastAsia="仿宋" w:cs="Times New Roman"/>
          <w:sz w:val="32"/>
          <w:szCs w:val="32"/>
        </w:rPr>
        <w:t>实现与各部门、各乡镇（街道）、各村（社区）应急指挥系统的“互联互通、</w:t>
      </w:r>
      <w:r>
        <w:rPr>
          <w:rFonts w:cs="Times New Roman"/>
        </w:rPr>
        <w:t>统一指挥、资源共享”</w:t>
      </w:r>
      <w:r>
        <w:rPr>
          <w:rFonts w:eastAsia="仿宋" w:cs="Times New Roman"/>
          <w:sz w:val="32"/>
          <w:szCs w:val="32"/>
        </w:rPr>
        <w:t>。</w:t>
      </w:r>
      <w:r>
        <w:rPr>
          <w:rFonts w:cs="Times New Roman"/>
        </w:rPr>
        <w:t>修订完善自然灾害、事故灾难等各类专项预案，强化制定村（社区）“一页纸”预案。每年开展跨地区、跨部门、跨行业应急演练，提升协同处置能力，</w:t>
      </w:r>
      <w:r>
        <w:rPr>
          <w:rFonts w:eastAsia="仿宋" w:cs="Times New Roman"/>
          <w:sz w:val="32"/>
          <w:szCs w:val="32"/>
        </w:rPr>
        <w:t>提高应急救援队伍和社会公众对应急预案的熟悉程度和执行能力</w:t>
      </w:r>
      <w:r>
        <w:rPr>
          <w:rFonts w:cs="Times New Roman"/>
        </w:rPr>
        <w:t>。</w:t>
      </w:r>
    </w:p>
    <w:p w14:paraId="775D410D">
      <w:pPr>
        <w:pStyle w:val="6"/>
        <w:ind w:firstLine="602"/>
        <w:rPr>
          <w:rFonts w:cs="Times New Roman"/>
        </w:rPr>
      </w:pPr>
      <w:r>
        <w:rPr>
          <w:rFonts w:cs="Times New Roman"/>
          <w:b/>
          <w:bCs/>
        </w:rPr>
        <w:t>加强应急救援能力建设。</w:t>
      </w:r>
      <w:r>
        <w:rPr>
          <w:rFonts w:cs="Times New Roman"/>
        </w:rPr>
        <w:t>优化综合性应急救援队伍布局，配备消防车、无人机等专业装备，提高队伍专业化水平和综合救援能力，实现15分钟救援圈全覆盖。发展专业应急救援队伍，根据不同安全风险特点，加强矿山、危险品以及自然灾害相关救援队伍。推动救援队伍向基层延伸，鼓励支持乡镇（街道）、村（社区）、企业、社会组织建立专业应急救援队伍，充分发挥各类应急队伍的专业优势，为应急处置提供队伍保障。</w:t>
      </w:r>
    </w:p>
    <w:p w14:paraId="5E603A9F">
      <w:pPr>
        <w:pStyle w:val="6"/>
        <w:ind w:firstLine="602"/>
        <w:rPr>
          <w:rFonts w:cs="Times New Roman"/>
        </w:rPr>
      </w:pPr>
      <w:r>
        <w:rPr>
          <w:rFonts w:cs="Times New Roman"/>
          <w:b/>
          <w:bCs/>
        </w:rPr>
        <w:t>强化应急物资保障。</w:t>
      </w:r>
      <w:r>
        <w:rPr>
          <w:rFonts w:cs="Times New Roman"/>
        </w:rPr>
        <w:t>完善应急物资储备体系，优化应急物资储备布局，建立物资“动态储备—轮换—补充”机制，确保物资完好率达95%以上。健全应急运输保障体系，完善应急运输协调调度机制，加强应急交通救援和应急运输队伍建设。加强应急物资管理，建立健全应急物资储备管理制度，加强对应急物资的采购、储备、调运和使用的全过程管理。推动应急物资社会化储备，鼓励和支持企业、社会组织参与应急物资储备，并签订代储协议和应急物资运输合同，建立应急物资社会化储备机制，保障应急物资及时调运使用。</w:t>
      </w:r>
    </w:p>
    <w:p w14:paraId="502F7265">
      <w:pPr>
        <w:pStyle w:val="6"/>
        <w:ind w:firstLine="602"/>
        <w:rPr>
          <w:rFonts w:cs="Times New Roman"/>
        </w:rPr>
      </w:pPr>
      <w:r>
        <w:rPr>
          <w:rFonts w:cs="Times New Roman"/>
          <w:b/>
          <w:bCs/>
        </w:rPr>
        <w:t>提升灾害预警和防治能力。</w:t>
      </w:r>
      <w:r>
        <w:rPr>
          <w:rFonts w:cs="Times New Roman"/>
        </w:rPr>
        <w:t>建立健全风险监测预警信息发布机制，通过建设“双辽应急”预警信息发布系统，利用短信、广播、电视等渠道，实现灾害预警信息全覆盖。统筹协调各个部门，充分运用“慧眼—卫星遥感”“雪亮工程”“态势感知平台”智慧水利、气象、水文等监测资源，构建一体化监测网络，实现对各类安全风险的实时监测和动态预警。开展地质灾害隐患点整治，完成村庄避险搬迁，保障群众生命财产安全。</w:t>
      </w:r>
    </w:p>
    <w:p w14:paraId="7D3518B3">
      <w:pPr>
        <w:ind w:firstLine="602"/>
        <w:rPr>
          <w:rFonts w:cs="Times New Roman"/>
        </w:rPr>
      </w:pPr>
      <w:r>
        <w:rPr>
          <w:rFonts w:cs="Times New Roman"/>
          <w:b/>
          <w:bCs/>
        </w:rPr>
        <w:t>强化应急科普和合作。</w:t>
      </w:r>
      <w:r>
        <w:rPr>
          <w:rFonts w:cs="Times New Roman"/>
        </w:rPr>
        <w:t>建设市级应急科普教育基地，深入开展应急管理普法宣传教育活动，每年组织中小学生、企业职工等开展体验式培训，提高全社会法治意识及安全意识。制作应急知识科普短视频，在新媒体平台推广，普及安全知识、传播安全理念，提升公众自救互救能力。鼓励社会组织和公众参与应急管理工作，发挥社会组织在应急救援、志愿服务、科普宣传等方面的作用。与通辽、松原等周边地区建立应急联动机制，签订物资互济、队伍互助协议。参与长春都市圈应急管理合作，提升跨区域灾害事故处置效率。</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14:paraId="1F52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7AF91F65">
            <w:pPr>
              <w:ind w:firstLine="562"/>
              <w:jc w:val="center"/>
              <w:rPr>
                <w:rFonts w:cs="Times New Roman"/>
              </w:rPr>
            </w:pPr>
            <w:r>
              <w:rPr>
                <w:rFonts w:eastAsia="方正楷体_GBK" w:cs="Times New Roman"/>
                <w:b/>
                <w:sz w:val="28"/>
                <w:szCs w:val="28"/>
              </w:rPr>
              <w:t>专栏：应急保障项目规划</w:t>
            </w:r>
          </w:p>
        </w:tc>
      </w:tr>
      <w:tr w14:paraId="08F3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14:paraId="43FF56E7">
            <w:pPr>
              <w:numPr>
                <w:ilvl w:val="0"/>
                <w:numId w:val="21"/>
              </w:numPr>
              <w:ind w:firstLine="562"/>
              <w:rPr>
                <w:rFonts w:cs="Times New Roman"/>
                <w:sz w:val="28"/>
                <w:szCs w:val="28"/>
              </w:rPr>
            </w:pPr>
            <w:r>
              <w:rPr>
                <w:rFonts w:cs="Times New Roman"/>
                <w:b/>
                <w:bCs/>
                <w:sz w:val="28"/>
                <w:szCs w:val="28"/>
              </w:rPr>
              <w:t>防灾减灾救灾保障能力提升项目。在防灾能力提升方面：</w:t>
            </w:r>
            <w:r>
              <w:rPr>
                <w:rFonts w:cs="Times New Roman"/>
                <w:sz w:val="28"/>
                <w:szCs w:val="28"/>
              </w:rPr>
              <w:t>建设1处应急实训基地，同步将应急指挥视频系统向下延伸，贯穿县、乡、村三级；为每个乡镇街和村（社区）配备应急决策系统终端、卫星电话、370MH窄带通讯设备，为实现常规和极端情况下的调度指挥通讯畅通。</w:t>
            </w:r>
            <w:r>
              <w:rPr>
                <w:rFonts w:cs="Times New Roman"/>
                <w:b/>
                <w:bCs/>
                <w:sz w:val="28"/>
                <w:szCs w:val="28"/>
              </w:rPr>
              <w:t>在减灾能力提升方面：</w:t>
            </w:r>
            <w:r>
              <w:rPr>
                <w:rFonts w:cs="Times New Roman"/>
                <w:sz w:val="28"/>
                <w:szCs w:val="28"/>
              </w:rPr>
              <w:t>在市区电厂、党校附近各建设1处标准化应急避难建筑；在各乡镇街道、各村（社区）选择符合疏散条件的地点，明确为临时避难场所，在卧虎、双山、王奔、茂林4地建设综合应急救援物资储备库各1个，并购置相关防汛救灾设备，补齐救灾物资、设备短板。</w:t>
            </w:r>
            <w:r>
              <w:rPr>
                <w:rFonts w:cs="Times New Roman"/>
                <w:b/>
                <w:bCs/>
                <w:sz w:val="28"/>
                <w:szCs w:val="28"/>
              </w:rPr>
              <w:t>在救灾能力提升方面：</w:t>
            </w:r>
            <w:r>
              <w:rPr>
                <w:rFonts w:cs="Times New Roman"/>
                <w:sz w:val="28"/>
                <w:szCs w:val="28"/>
              </w:rPr>
              <w:t>拟建设无人机救援平台，购置配套无人机20台。</w:t>
            </w:r>
          </w:p>
          <w:p w14:paraId="744C1285">
            <w:pPr>
              <w:numPr>
                <w:ilvl w:val="0"/>
                <w:numId w:val="21"/>
              </w:numPr>
              <w:ind w:firstLine="562"/>
              <w:rPr>
                <w:rFonts w:cs="Times New Roman"/>
                <w:sz w:val="28"/>
                <w:szCs w:val="28"/>
              </w:rPr>
            </w:pPr>
            <w:r>
              <w:rPr>
                <w:rFonts w:cs="Times New Roman"/>
                <w:b/>
                <w:bCs/>
                <w:sz w:val="28"/>
                <w:szCs w:val="28"/>
              </w:rPr>
              <w:t>应急救援队伍装备更新提升项目。</w:t>
            </w:r>
            <w:r>
              <w:rPr>
                <w:rFonts w:cs="Times New Roman"/>
                <w:sz w:val="28"/>
                <w:szCs w:val="28"/>
              </w:rPr>
              <w:t>一是购置包括抛雪机、多功能除雪车、刮平机等在内的提升雨雪冰冻应对处置能力的设备；二是购置包括应急救援车辆、激流救生衣等应急救援装备设备。</w:t>
            </w:r>
          </w:p>
          <w:p w14:paraId="4CE3A0A0">
            <w:pPr>
              <w:numPr>
                <w:ilvl w:val="0"/>
                <w:numId w:val="21"/>
              </w:numPr>
              <w:ind w:firstLine="562"/>
              <w:rPr>
                <w:rFonts w:cs="Times New Roman"/>
                <w:sz w:val="28"/>
                <w:szCs w:val="28"/>
              </w:rPr>
            </w:pPr>
            <w:r>
              <w:rPr>
                <w:rFonts w:cs="Times New Roman"/>
                <w:b/>
                <w:bCs/>
                <w:sz w:val="28"/>
                <w:szCs w:val="28"/>
              </w:rPr>
              <w:t>国家综合消防救援队伍能力提升项目。</w:t>
            </w:r>
            <w:r>
              <w:rPr>
                <w:rFonts w:cs="Times New Roman"/>
                <w:sz w:val="28"/>
                <w:szCs w:val="28"/>
              </w:rPr>
              <w:t>新建消防水鹤31处；购置各类应急救援车辆46台；购置应急救援指挥车1台，购置激流救生衣等其他应急救援装备设备共3768台（套）。</w:t>
            </w:r>
          </w:p>
          <w:p w14:paraId="5E7334D2">
            <w:pPr>
              <w:ind w:firstLine="562"/>
              <w:rPr>
                <w:rFonts w:cs="Times New Roman"/>
              </w:rPr>
            </w:pPr>
            <w:r>
              <w:rPr>
                <w:rFonts w:cs="Times New Roman"/>
                <w:b/>
                <w:bCs/>
                <w:sz w:val="28"/>
                <w:szCs w:val="28"/>
              </w:rPr>
              <w:t>应急科技保障能力建设项目。</w:t>
            </w:r>
            <w:r>
              <w:rPr>
                <w:rFonts w:cs="Times New Roman"/>
                <w:sz w:val="28"/>
                <w:szCs w:val="28"/>
              </w:rPr>
              <w:t>购置现场指挥车、哈弗H9型号、无人机、水下探测设备等科技保障设备。</w:t>
            </w:r>
          </w:p>
        </w:tc>
      </w:tr>
    </w:tbl>
    <w:p w14:paraId="7C725BAC">
      <w:pPr>
        <w:pStyle w:val="2"/>
        <w:spacing w:before="312" w:after="312"/>
        <w:rPr>
          <w:rFonts w:cs="Times New Roman"/>
        </w:rPr>
      </w:pPr>
      <w:bookmarkStart w:id="168" w:name="_Toc16601"/>
      <w:bookmarkStart w:id="169" w:name="_Toc1724"/>
      <w:bookmarkStart w:id="170" w:name="_Toc1801"/>
      <w:bookmarkStart w:id="171" w:name="_Toc9520"/>
      <w:r>
        <w:rPr>
          <w:rFonts w:cs="Times New Roman"/>
        </w:rPr>
        <w:t>第十二章 强化实施保障 确保规划落地</w:t>
      </w:r>
      <w:bookmarkEnd w:id="168"/>
      <w:bookmarkEnd w:id="169"/>
      <w:bookmarkEnd w:id="170"/>
      <w:bookmarkEnd w:id="171"/>
    </w:p>
    <w:p w14:paraId="12EA8859">
      <w:pPr>
        <w:ind w:firstLine="600"/>
        <w:rPr>
          <w:rFonts w:cs="Times New Roman"/>
        </w:rPr>
      </w:pPr>
      <w:r>
        <w:rPr>
          <w:rFonts w:cs="Times New Roman"/>
        </w:rPr>
        <w:t>加强党的全面领导，认真履行政府职责，健全统一规划体系，加强与各级各类规划对接，完善规划实施机制，强化规划项目支撑，加强规划监测评估，形成全面推进“十五五”建设的强大合力，确保规划各项目标任务落实到位。</w:t>
      </w:r>
    </w:p>
    <w:p w14:paraId="7A3EBCBE">
      <w:pPr>
        <w:pStyle w:val="3"/>
        <w:spacing w:before="312" w:after="312"/>
      </w:pPr>
      <w:bookmarkStart w:id="172" w:name="_Toc18740"/>
      <w:bookmarkStart w:id="173" w:name="_Toc23793"/>
      <w:bookmarkStart w:id="174" w:name="_Toc2051"/>
      <w:bookmarkStart w:id="175" w:name="_Toc31244"/>
      <w:r>
        <w:t>第一节 加强</w:t>
      </w:r>
      <w:bookmarkEnd w:id="172"/>
      <w:r>
        <w:t>党的全面领导</w:t>
      </w:r>
      <w:bookmarkEnd w:id="173"/>
      <w:bookmarkEnd w:id="174"/>
      <w:bookmarkEnd w:id="175"/>
      <w:r>
        <w:tab/>
      </w:r>
    </w:p>
    <w:p w14:paraId="7FDC66EC">
      <w:pPr>
        <w:ind w:firstLine="600"/>
        <w:rPr>
          <w:rFonts w:cs="Times New Roman"/>
        </w:rPr>
      </w:pPr>
      <w:bookmarkStart w:id="176" w:name="_Toc5109"/>
      <w:r>
        <w:rPr>
          <w:rFonts w:cs="Times New Roman"/>
        </w:rPr>
        <w:t>强化政治引领、组织保障和制度优势，切实加强双辽市委、市政府统筹作用，强化共商共研、协同联动机制，增强政策一致性，为双辽“十五五”建设提供根本政治保证。建立“十五五”实施工作协同推进机制，制定细化具体政策措施，及时研究重大政策、措施等事项，强化统筹协调和跟踪督导重点任务落实落地工作，确保重点工作任务顺利推进。各乡镇、各部门要牢固树立“一盘棋”思想，细化落实各自承担重点工作任务和具体举措，全力推动各项目标任务落实见效。</w:t>
      </w:r>
    </w:p>
    <w:p w14:paraId="1BFA5E43">
      <w:pPr>
        <w:pStyle w:val="3"/>
        <w:spacing w:before="312" w:after="312"/>
      </w:pPr>
      <w:bookmarkStart w:id="177" w:name="_Toc31707"/>
      <w:bookmarkStart w:id="178" w:name="_Toc2521"/>
      <w:bookmarkStart w:id="179" w:name="_Toc7841"/>
      <w:r>
        <w:t>第二节 健全统一规划体系</w:t>
      </w:r>
      <w:bookmarkEnd w:id="176"/>
      <w:bookmarkEnd w:id="177"/>
      <w:bookmarkEnd w:id="178"/>
      <w:bookmarkEnd w:id="179"/>
      <w:r>
        <w:tab/>
      </w:r>
    </w:p>
    <w:p w14:paraId="40077FFE">
      <w:pPr>
        <w:spacing w:line="540" w:lineRule="exact"/>
        <w:ind w:firstLine="602"/>
        <w:rPr>
          <w:rFonts w:cs="Times New Roman"/>
        </w:rPr>
      </w:pPr>
      <w:r>
        <w:rPr>
          <w:rFonts w:cs="Times New Roman"/>
          <w:b/>
          <w:bCs/>
        </w:rPr>
        <w:t>加强规划协调。</w:t>
      </w:r>
      <w:r>
        <w:rPr>
          <w:rFonts w:cs="Times New Roman"/>
        </w:rPr>
        <w:t>加强与上级规划对接。加强总体规划、各专项规划与国家、省上级规划的衔接，加强与省市有关部门的沟通汇报，争取吉林省、四平市相关政策和项目支持。加强衔接协调。切实落实上级规划的战略意图，做好市级规划与本规划发展战略、主要目标和重点任务的协调，特别是强约束性指标的衔接，年度计划与本规划的衔接。</w:t>
      </w:r>
    </w:p>
    <w:p w14:paraId="2B9A91A8">
      <w:pPr>
        <w:ind w:firstLine="602"/>
        <w:rPr>
          <w:rFonts w:cs="Times New Roman"/>
          <w:bCs/>
        </w:rPr>
      </w:pPr>
      <w:r>
        <w:rPr>
          <w:rFonts w:cs="Times New Roman"/>
          <w:b/>
        </w:rPr>
        <w:t>完善体制机制建设。</w:t>
      </w:r>
      <w:r>
        <w:rPr>
          <w:rFonts w:cs="Times New Roman"/>
          <w:bCs/>
        </w:rPr>
        <w:t>把长远制度建设与解决当前突出问题相结合、把顶层设计与坚持问计于民相结合、把破除体制机制顽疾同解决新出现的矛盾问题相结合，构建集中统一的改革领导体制，形成务实高效的统筹决策机制，构成上下联动的协调推进机制，完善追责问效的督察落实机制。</w:t>
      </w:r>
    </w:p>
    <w:p w14:paraId="51A154A8">
      <w:pPr>
        <w:pStyle w:val="3"/>
        <w:spacing w:before="312" w:after="312"/>
      </w:pPr>
      <w:bookmarkStart w:id="180" w:name="_Toc17512"/>
      <w:bookmarkStart w:id="181" w:name="_Toc2391"/>
      <w:bookmarkStart w:id="182" w:name="_Toc11864"/>
      <w:bookmarkStart w:id="183" w:name="_Toc11871"/>
      <w:r>
        <w:t>第三节 完善规划实施机制</w:t>
      </w:r>
      <w:bookmarkEnd w:id="180"/>
      <w:bookmarkEnd w:id="181"/>
      <w:bookmarkEnd w:id="182"/>
      <w:bookmarkEnd w:id="183"/>
      <w:r>
        <w:tab/>
      </w:r>
    </w:p>
    <w:p w14:paraId="1C47606D">
      <w:pPr>
        <w:ind w:firstLine="602"/>
        <w:rPr>
          <w:rFonts w:cs="Times New Roman"/>
        </w:rPr>
      </w:pPr>
      <w:r>
        <w:rPr>
          <w:rFonts w:cs="Times New Roman"/>
          <w:b/>
          <w:bCs/>
        </w:rPr>
        <w:t>组建专班推进机制。</w:t>
      </w:r>
      <w:r>
        <w:rPr>
          <w:rFonts w:cs="Times New Roman"/>
        </w:rPr>
        <w:t>做好顶层设计，压实工作责任，充分调动各方力量，灵活运用多种方式确保规划任务落地见效，及时纠正执行偏差，保障规划目标顺利达成。保证项目落地，紧盯落实、争取早开工，尽快形成实物工作量、并发挥效益，并为缺少条件开工的项目创造条件。</w:t>
      </w:r>
    </w:p>
    <w:p w14:paraId="0495CB06">
      <w:pPr>
        <w:ind w:firstLine="602"/>
        <w:rPr>
          <w:rFonts w:cs="Times New Roman"/>
        </w:rPr>
      </w:pPr>
      <w:r>
        <w:rPr>
          <w:rFonts w:cs="Times New Roman"/>
          <w:b/>
          <w:bCs/>
        </w:rPr>
        <w:t>引导社会力量参与。</w:t>
      </w:r>
      <w:r>
        <w:rPr>
          <w:rFonts w:cs="Times New Roman"/>
        </w:rPr>
        <w:t>政府主导，搭建社会参与平台，调动社会力量、工商资本的参与积极性、创造性。充分发挥群团组织、各民主党派、工商联、无党派人士等积极作用，最大限度凝聚全社会共识和力量，鼓励社会各界积极投身双辽建设，着力构建多方力量共同参与、共享共赢的格局。创新宣传手段和载体，做好政策解读和宣传引导，突出展现“十五五”规划给全域发展、城乡面貌、人民生活带来的变化，及时总结提炼宣传可复制的典型经验、创新模式，加大宣传力度，营造良好舆论氛围。</w:t>
      </w:r>
    </w:p>
    <w:p w14:paraId="2B2FAE83">
      <w:pPr>
        <w:pStyle w:val="3"/>
        <w:spacing w:before="312" w:after="312"/>
      </w:pPr>
      <w:bookmarkStart w:id="184" w:name="_Toc27480"/>
      <w:bookmarkStart w:id="185" w:name="_Toc12303"/>
      <w:bookmarkStart w:id="186" w:name="_Toc21973"/>
      <w:bookmarkStart w:id="187" w:name="_Toc31914"/>
      <w:r>
        <w:t>第四节 强化规划项目支撑</w:t>
      </w:r>
      <w:bookmarkEnd w:id="184"/>
      <w:bookmarkEnd w:id="185"/>
      <w:bookmarkEnd w:id="186"/>
      <w:bookmarkEnd w:id="187"/>
      <w:r>
        <w:tab/>
      </w:r>
    </w:p>
    <w:p w14:paraId="109BC53E">
      <w:pPr>
        <w:ind w:firstLine="602"/>
        <w:rPr>
          <w:rFonts w:cs="Times New Roman"/>
        </w:rPr>
      </w:pPr>
      <w:r>
        <w:rPr>
          <w:rFonts w:cs="Times New Roman"/>
          <w:b/>
          <w:bCs/>
        </w:rPr>
        <w:t>建立重点项目清单。</w:t>
      </w:r>
      <w:r>
        <w:rPr>
          <w:rFonts w:cs="Times New Roman"/>
        </w:rPr>
        <w:t>明确项目责任主体和建设时序，结合双辽市的资源禀赋和发展需求，围绕城镇建设、产业升级、基础设施建设、公共服务提升、生态环境保护等领域，精心谋划一批具有战略性和引领性的重大项目。例如，在产业升级方面，加快推进双辽市协合风力发电有限公司绿电园区风力发电项目、双辽市“储能+多能互补”新能源一体化产业基地项目等，提升新能源产业占比，推动产业结构优化升级。</w:t>
      </w:r>
    </w:p>
    <w:p w14:paraId="3806DA75">
      <w:pPr>
        <w:ind w:firstLine="602"/>
        <w:rPr>
          <w:rFonts w:cs="Times New Roman"/>
        </w:rPr>
      </w:pPr>
      <w:r>
        <w:rPr>
          <w:rFonts w:cs="Times New Roman"/>
          <w:b/>
          <w:bCs/>
        </w:rPr>
        <w:t>加强项目实施的要素保障</w:t>
      </w:r>
      <w:r>
        <w:rPr>
          <w:rFonts w:cs="Times New Roman"/>
        </w:rPr>
        <w:t>。在资金方面，积极争取上级财政支持，吸引社会资本参与项目建设，拓宽融资渠道。在土地方面，优先保障重点项目用地需求，通过盘活存量土地、优化土地资源配置等方式，为项目落地提供充足空间。通过全域土地综合整治，为产业发展和基础设施建设腾挪空间。</w:t>
      </w:r>
    </w:p>
    <w:p w14:paraId="35B05A0A">
      <w:pPr>
        <w:pStyle w:val="3"/>
        <w:spacing w:before="312" w:after="312"/>
      </w:pPr>
      <w:bookmarkStart w:id="188" w:name="_Toc20062"/>
      <w:bookmarkStart w:id="189" w:name="_Toc28609"/>
      <w:bookmarkStart w:id="190" w:name="_Toc11894"/>
      <w:bookmarkStart w:id="191" w:name="_Toc25961"/>
      <w:r>
        <w:t>第五节 加强规划监测评估</w:t>
      </w:r>
      <w:bookmarkEnd w:id="188"/>
      <w:bookmarkEnd w:id="189"/>
      <w:bookmarkEnd w:id="190"/>
      <w:bookmarkEnd w:id="191"/>
      <w:r>
        <w:tab/>
      </w:r>
    </w:p>
    <w:p w14:paraId="6C1CEF25">
      <w:pPr>
        <w:ind w:firstLine="602"/>
        <w:rPr>
          <w:rFonts w:cs="Times New Roman"/>
        </w:rPr>
      </w:pPr>
      <w:r>
        <w:rPr>
          <w:rFonts w:cs="Times New Roman"/>
          <w:b/>
          <w:bCs/>
        </w:rPr>
        <w:t>定期组织开展规划实施评估</w:t>
      </w:r>
      <w:r>
        <w:rPr>
          <w:rFonts w:cs="Times New Roman"/>
        </w:rPr>
        <w:t>。将规划的实施效果及各项政策措施落实情况与规划提出的目标、重点任务和政策措施进行对比分析。对出现的偏差进行系统分析，找出问题根源，提出针对性地调整建议，推动规划有效实施。同时，为规划的动态调整和修订提供科学依据，确保规划始终符合双辽市发展实际。</w:t>
      </w:r>
    </w:p>
    <w:p w14:paraId="355AAC94">
      <w:pPr>
        <w:ind w:firstLine="602"/>
        <w:rPr>
          <w:rFonts w:hint="eastAsia" w:cs="Times New Roman"/>
        </w:rPr>
      </w:pPr>
      <w:r>
        <w:rPr>
          <w:rFonts w:cs="Times New Roman"/>
          <w:b/>
          <w:bCs/>
        </w:rPr>
        <w:t>建立第三方评价机制</w:t>
      </w:r>
      <w:r>
        <w:rPr>
          <w:rFonts w:cs="Times New Roman"/>
        </w:rPr>
        <w:t>。适时开展中期评估和总结评估，引入第三方专业机构对规划实施情况进行独立评价。通过第三方评价，增强评估的客观性和公正性，确保评估结果真实反映规划实施情况。审计机关要加强对规划实施的审计监督，确保规划执行过程中的资金使用合规、项目实施规范。</w:t>
      </w:r>
    </w:p>
    <w:sectPr>
      <w:footerReference r:id="rId13" w:type="default"/>
      <w:pgSz w:w="11906" w:h="16838"/>
      <w:pgMar w:top="1984" w:right="1616" w:bottom="1814" w:left="1616" w:header="851" w:footer="1474"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5942E">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92BF2">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5FCF">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39BD4">
    <w:pPr>
      <w:pStyle w:val="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65030">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39587">
                          <w:pPr>
                            <w:pStyle w:val="8"/>
                            <w:ind w:firstLine="36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D439587">
                    <w:pPr>
                      <w:pStyle w:val="8"/>
                      <w:ind w:firstLine="36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812F5">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39F40">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A7DE8">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6E2E0">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3669D"/>
    <w:multiLevelType w:val="singleLevel"/>
    <w:tmpl w:val="8283669D"/>
    <w:lvl w:ilvl="0" w:tentative="0">
      <w:start w:val="1"/>
      <w:numFmt w:val="decimal"/>
      <w:suff w:val="nothing"/>
      <w:lvlText w:val="%1、"/>
      <w:lvlJc w:val="left"/>
      <w:rPr>
        <w:rFonts w:hint="default" w:ascii="Times New Roman" w:hAnsi="Times New Roman" w:cs="Times New Roman"/>
        <w:sz w:val="30"/>
        <w:szCs w:val="30"/>
      </w:rPr>
    </w:lvl>
  </w:abstractNum>
  <w:abstractNum w:abstractNumId="1">
    <w:nsid w:val="8E8A7707"/>
    <w:multiLevelType w:val="singleLevel"/>
    <w:tmpl w:val="8E8A7707"/>
    <w:lvl w:ilvl="0" w:tentative="0">
      <w:start w:val="1"/>
      <w:numFmt w:val="decimal"/>
      <w:suff w:val="nothing"/>
      <w:lvlText w:val="%1、"/>
      <w:lvlJc w:val="left"/>
    </w:lvl>
  </w:abstractNum>
  <w:abstractNum w:abstractNumId="2">
    <w:nsid w:val="A81C049E"/>
    <w:multiLevelType w:val="singleLevel"/>
    <w:tmpl w:val="A81C049E"/>
    <w:lvl w:ilvl="0" w:tentative="0">
      <w:start w:val="1"/>
      <w:numFmt w:val="decimal"/>
      <w:suff w:val="nothing"/>
      <w:lvlText w:val="%1、"/>
      <w:lvlJc w:val="left"/>
    </w:lvl>
  </w:abstractNum>
  <w:abstractNum w:abstractNumId="3">
    <w:nsid w:val="AD65CE6C"/>
    <w:multiLevelType w:val="singleLevel"/>
    <w:tmpl w:val="AD65CE6C"/>
    <w:lvl w:ilvl="0" w:tentative="0">
      <w:start w:val="1"/>
      <w:numFmt w:val="decimal"/>
      <w:suff w:val="nothing"/>
      <w:lvlText w:val="%1、"/>
      <w:lvlJc w:val="left"/>
      <w:rPr>
        <w:rFonts w:hint="default"/>
        <w:b/>
        <w:bCs/>
      </w:rPr>
    </w:lvl>
  </w:abstractNum>
  <w:abstractNum w:abstractNumId="4">
    <w:nsid w:val="B27F5F4F"/>
    <w:multiLevelType w:val="singleLevel"/>
    <w:tmpl w:val="B27F5F4F"/>
    <w:lvl w:ilvl="0" w:tentative="0">
      <w:start w:val="1"/>
      <w:numFmt w:val="decimal"/>
      <w:suff w:val="nothing"/>
      <w:lvlText w:val="%1、"/>
      <w:lvlJc w:val="left"/>
    </w:lvl>
  </w:abstractNum>
  <w:abstractNum w:abstractNumId="5">
    <w:nsid w:val="BAEF86C0"/>
    <w:multiLevelType w:val="singleLevel"/>
    <w:tmpl w:val="BAEF86C0"/>
    <w:lvl w:ilvl="0" w:tentative="0">
      <w:start w:val="1"/>
      <w:numFmt w:val="decimal"/>
      <w:suff w:val="nothing"/>
      <w:lvlText w:val="%1、"/>
      <w:lvlJc w:val="left"/>
    </w:lvl>
  </w:abstractNum>
  <w:abstractNum w:abstractNumId="6">
    <w:nsid w:val="E2F0B70E"/>
    <w:multiLevelType w:val="singleLevel"/>
    <w:tmpl w:val="E2F0B70E"/>
    <w:lvl w:ilvl="0" w:tentative="0">
      <w:start w:val="1"/>
      <w:numFmt w:val="decimal"/>
      <w:suff w:val="nothing"/>
      <w:lvlText w:val="%1、"/>
      <w:lvlJc w:val="left"/>
    </w:lvl>
  </w:abstractNum>
  <w:abstractNum w:abstractNumId="7">
    <w:nsid w:val="FF6DDC65"/>
    <w:multiLevelType w:val="singleLevel"/>
    <w:tmpl w:val="FF6DDC65"/>
    <w:lvl w:ilvl="0" w:tentative="0">
      <w:start w:val="1"/>
      <w:numFmt w:val="decimal"/>
      <w:suff w:val="nothing"/>
      <w:lvlText w:val="%1、"/>
      <w:lvlJc w:val="left"/>
    </w:lvl>
  </w:abstractNum>
  <w:abstractNum w:abstractNumId="8">
    <w:nsid w:val="091BC90B"/>
    <w:multiLevelType w:val="singleLevel"/>
    <w:tmpl w:val="091BC90B"/>
    <w:lvl w:ilvl="0" w:tentative="0">
      <w:start w:val="1"/>
      <w:numFmt w:val="decimal"/>
      <w:suff w:val="nothing"/>
      <w:lvlText w:val="%1、"/>
      <w:lvlJc w:val="left"/>
    </w:lvl>
  </w:abstractNum>
  <w:abstractNum w:abstractNumId="9">
    <w:nsid w:val="0DAAD038"/>
    <w:multiLevelType w:val="singleLevel"/>
    <w:tmpl w:val="0DAAD038"/>
    <w:lvl w:ilvl="0" w:tentative="0">
      <w:start w:val="1"/>
      <w:numFmt w:val="decimal"/>
      <w:suff w:val="nothing"/>
      <w:lvlText w:val="%1、"/>
      <w:lvlJc w:val="left"/>
      <w:rPr>
        <w:rFonts w:hint="default" w:ascii="Times New Roman" w:hAnsi="Times New Roman" w:cs="Times New Roman"/>
        <w:sz w:val="30"/>
        <w:szCs w:val="30"/>
      </w:rPr>
    </w:lvl>
  </w:abstractNum>
  <w:abstractNum w:abstractNumId="10">
    <w:nsid w:val="18F36D7B"/>
    <w:multiLevelType w:val="singleLevel"/>
    <w:tmpl w:val="18F36D7B"/>
    <w:lvl w:ilvl="0" w:tentative="0">
      <w:start w:val="1"/>
      <w:numFmt w:val="decimal"/>
      <w:suff w:val="nothing"/>
      <w:lvlText w:val="%1、"/>
      <w:lvlJc w:val="left"/>
      <w:rPr>
        <w:rFonts w:hint="default" w:ascii="Times New Roman" w:hAnsi="Times New Roman" w:cs="Times New Roman"/>
      </w:rPr>
    </w:lvl>
  </w:abstractNum>
  <w:abstractNum w:abstractNumId="11">
    <w:nsid w:val="29FD7B32"/>
    <w:multiLevelType w:val="singleLevel"/>
    <w:tmpl w:val="29FD7B32"/>
    <w:lvl w:ilvl="0" w:tentative="0">
      <w:start w:val="1"/>
      <w:numFmt w:val="decimal"/>
      <w:suff w:val="nothing"/>
      <w:lvlText w:val="%1、"/>
      <w:lvlJc w:val="left"/>
    </w:lvl>
  </w:abstractNum>
  <w:abstractNum w:abstractNumId="12">
    <w:nsid w:val="41B7CCB3"/>
    <w:multiLevelType w:val="singleLevel"/>
    <w:tmpl w:val="41B7CCB3"/>
    <w:lvl w:ilvl="0" w:tentative="0">
      <w:start w:val="1"/>
      <w:numFmt w:val="decimal"/>
      <w:suff w:val="nothing"/>
      <w:lvlText w:val="%1、"/>
      <w:lvlJc w:val="left"/>
      <w:rPr>
        <w:rFonts w:hint="default" w:ascii="Times New Roman" w:hAnsi="Times New Roman" w:cs="Times New Roman"/>
      </w:rPr>
    </w:lvl>
  </w:abstractNum>
  <w:abstractNum w:abstractNumId="13">
    <w:nsid w:val="4250E36B"/>
    <w:multiLevelType w:val="singleLevel"/>
    <w:tmpl w:val="4250E36B"/>
    <w:lvl w:ilvl="0" w:tentative="0">
      <w:start w:val="1"/>
      <w:numFmt w:val="decimal"/>
      <w:suff w:val="nothing"/>
      <w:lvlText w:val="%1、"/>
      <w:lvlJc w:val="left"/>
    </w:lvl>
  </w:abstractNum>
  <w:abstractNum w:abstractNumId="14">
    <w:nsid w:val="4359DBF8"/>
    <w:multiLevelType w:val="singleLevel"/>
    <w:tmpl w:val="4359DBF8"/>
    <w:lvl w:ilvl="0" w:tentative="0">
      <w:start w:val="1"/>
      <w:numFmt w:val="decimal"/>
      <w:suff w:val="nothing"/>
      <w:lvlText w:val="%1、"/>
      <w:lvlJc w:val="left"/>
      <w:pPr>
        <w:ind w:left="-2"/>
      </w:pPr>
    </w:lvl>
  </w:abstractNum>
  <w:abstractNum w:abstractNumId="15">
    <w:nsid w:val="443C85BE"/>
    <w:multiLevelType w:val="singleLevel"/>
    <w:tmpl w:val="443C85BE"/>
    <w:lvl w:ilvl="0" w:tentative="0">
      <w:start w:val="1"/>
      <w:numFmt w:val="decimal"/>
      <w:suff w:val="nothing"/>
      <w:lvlText w:val="%1、"/>
      <w:lvlJc w:val="left"/>
    </w:lvl>
  </w:abstractNum>
  <w:abstractNum w:abstractNumId="16">
    <w:nsid w:val="46C3B3E8"/>
    <w:multiLevelType w:val="singleLevel"/>
    <w:tmpl w:val="46C3B3E8"/>
    <w:lvl w:ilvl="0" w:tentative="0">
      <w:start w:val="1"/>
      <w:numFmt w:val="decimal"/>
      <w:suff w:val="nothing"/>
      <w:lvlText w:val="%1、"/>
      <w:lvlJc w:val="left"/>
    </w:lvl>
  </w:abstractNum>
  <w:abstractNum w:abstractNumId="17">
    <w:nsid w:val="53A71F7E"/>
    <w:multiLevelType w:val="singleLevel"/>
    <w:tmpl w:val="53A71F7E"/>
    <w:lvl w:ilvl="0" w:tentative="0">
      <w:start w:val="1"/>
      <w:numFmt w:val="decimal"/>
      <w:suff w:val="nothing"/>
      <w:lvlText w:val="%1、"/>
      <w:lvlJc w:val="left"/>
      <w:pPr>
        <w:ind w:left="-2"/>
      </w:pPr>
    </w:lvl>
  </w:abstractNum>
  <w:abstractNum w:abstractNumId="18">
    <w:nsid w:val="5C1F568D"/>
    <w:multiLevelType w:val="singleLevel"/>
    <w:tmpl w:val="5C1F568D"/>
    <w:lvl w:ilvl="0" w:tentative="0">
      <w:start w:val="1"/>
      <w:numFmt w:val="decimal"/>
      <w:suff w:val="nothing"/>
      <w:lvlText w:val="%1、"/>
      <w:lvlJc w:val="left"/>
      <w:rPr>
        <w:rFonts w:hint="default" w:ascii="Times New Roman" w:hAnsi="Times New Roman" w:cs="Times New Roman"/>
        <w:b/>
        <w:bCs/>
      </w:rPr>
    </w:lvl>
  </w:abstractNum>
  <w:abstractNum w:abstractNumId="19">
    <w:nsid w:val="62F5E740"/>
    <w:multiLevelType w:val="singleLevel"/>
    <w:tmpl w:val="62F5E740"/>
    <w:lvl w:ilvl="0" w:tentative="0">
      <w:start w:val="1"/>
      <w:numFmt w:val="decimal"/>
      <w:suff w:val="nothing"/>
      <w:lvlText w:val="%1、"/>
      <w:lvlJc w:val="left"/>
      <w:rPr>
        <w:rFonts w:hint="default" w:ascii="Times New Roman" w:hAnsi="Times New Roman" w:cs="Times New Roman"/>
      </w:rPr>
    </w:lvl>
  </w:abstractNum>
  <w:abstractNum w:abstractNumId="20">
    <w:nsid w:val="7A88A294"/>
    <w:multiLevelType w:val="singleLevel"/>
    <w:tmpl w:val="7A88A294"/>
    <w:lvl w:ilvl="0" w:tentative="0">
      <w:start w:val="1"/>
      <w:numFmt w:val="decimal"/>
      <w:suff w:val="nothing"/>
      <w:lvlText w:val="%1、"/>
      <w:lvlJc w:val="left"/>
    </w:lvl>
  </w:abstractNum>
  <w:num w:numId="1">
    <w:abstractNumId w:val="17"/>
  </w:num>
  <w:num w:numId="2">
    <w:abstractNumId w:val="20"/>
  </w:num>
  <w:num w:numId="3">
    <w:abstractNumId w:val="3"/>
  </w:num>
  <w:num w:numId="4">
    <w:abstractNumId w:val="6"/>
  </w:num>
  <w:num w:numId="5">
    <w:abstractNumId w:val="16"/>
  </w:num>
  <w:num w:numId="6">
    <w:abstractNumId w:val="13"/>
  </w:num>
  <w:num w:numId="7">
    <w:abstractNumId w:val="4"/>
  </w:num>
  <w:num w:numId="8">
    <w:abstractNumId w:val="5"/>
  </w:num>
  <w:num w:numId="9">
    <w:abstractNumId w:val="8"/>
  </w:num>
  <w:num w:numId="10">
    <w:abstractNumId w:val="15"/>
  </w:num>
  <w:num w:numId="11">
    <w:abstractNumId w:val="11"/>
  </w:num>
  <w:num w:numId="12">
    <w:abstractNumId w:val="14"/>
  </w:num>
  <w:num w:numId="13">
    <w:abstractNumId w:val="2"/>
  </w:num>
  <w:num w:numId="14">
    <w:abstractNumId w:val="1"/>
  </w:num>
  <w:num w:numId="15">
    <w:abstractNumId w:val="7"/>
  </w:num>
  <w:num w:numId="16">
    <w:abstractNumId w:val="19"/>
  </w:num>
  <w:num w:numId="17">
    <w:abstractNumId w:val="0"/>
  </w:num>
  <w:num w:numId="18">
    <w:abstractNumId w:val="9"/>
  </w:num>
  <w:num w:numId="19">
    <w:abstractNumId w:val="12"/>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F1"/>
    <w:rsid w:val="00013940"/>
    <w:rsid w:val="00022FA3"/>
    <w:rsid w:val="000637FF"/>
    <w:rsid w:val="000842D1"/>
    <w:rsid w:val="000F756A"/>
    <w:rsid w:val="00134F82"/>
    <w:rsid w:val="00171A6D"/>
    <w:rsid w:val="001A1658"/>
    <w:rsid w:val="001C0FCC"/>
    <w:rsid w:val="00275C9F"/>
    <w:rsid w:val="002A397F"/>
    <w:rsid w:val="002D6758"/>
    <w:rsid w:val="00327019"/>
    <w:rsid w:val="00332920"/>
    <w:rsid w:val="00383D0A"/>
    <w:rsid w:val="00396BE4"/>
    <w:rsid w:val="003A7C88"/>
    <w:rsid w:val="003B5AC2"/>
    <w:rsid w:val="00407248"/>
    <w:rsid w:val="004237A2"/>
    <w:rsid w:val="004C57FA"/>
    <w:rsid w:val="00522076"/>
    <w:rsid w:val="00534D4E"/>
    <w:rsid w:val="0054331C"/>
    <w:rsid w:val="00545CC4"/>
    <w:rsid w:val="00571E4F"/>
    <w:rsid w:val="005D1343"/>
    <w:rsid w:val="00610A46"/>
    <w:rsid w:val="00645F44"/>
    <w:rsid w:val="00666B02"/>
    <w:rsid w:val="0067572E"/>
    <w:rsid w:val="00685C5A"/>
    <w:rsid w:val="006B438D"/>
    <w:rsid w:val="007331DC"/>
    <w:rsid w:val="00734514"/>
    <w:rsid w:val="00745652"/>
    <w:rsid w:val="00791E9D"/>
    <w:rsid w:val="00793331"/>
    <w:rsid w:val="007B537D"/>
    <w:rsid w:val="00826897"/>
    <w:rsid w:val="0086477D"/>
    <w:rsid w:val="00865066"/>
    <w:rsid w:val="00893F6E"/>
    <w:rsid w:val="008B233F"/>
    <w:rsid w:val="008B73FC"/>
    <w:rsid w:val="008C5B28"/>
    <w:rsid w:val="0092584C"/>
    <w:rsid w:val="009969C5"/>
    <w:rsid w:val="009A4663"/>
    <w:rsid w:val="009F4290"/>
    <w:rsid w:val="00A371F1"/>
    <w:rsid w:val="00A92372"/>
    <w:rsid w:val="00AF57D4"/>
    <w:rsid w:val="00B02B02"/>
    <w:rsid w:val="00B31CB9"/>
    <w:rsid w:val="00B32B5E"/>
    <w:rsid w:val="00B425CA"/>
    <w:rsid w:val="00B46A06"/>
    <w:rsid w:val="00B67AFE"/>
    <w:rsid w:val="00BB08A0"/>
    <w:rsid w:val="00BC0413"/>
    <w:rsid w:val="00BC3AE4"/>
    <w:rsid w:val="00BE142D"/>
    <w:rsid w:val="00BE6571"/>
    <w:rsid w:val="00BF04CA"/>
    <w:rsid w:val="00C046A8"/>
    <w:rsid w:val="00C249C5"/>
    <w:rsid w:val="00C301C8"/>
    <w:rsid w:val="00C66A50"/>
    <w:rsid w:val="00C767B9"/>
    <w:rsid w:val="00C81C12"/>
    <w:rsid w:val="00C829A1"/>
    <w:rsid w:val="00C928A5"/>
    <w:rsid w:val="00CA4C8B"/>
    <w:rsid w:val="00CD4E1B"/>
    <w:rsid w:val="00D01B56"/>
    <w:rsid w:val="00D03829"/>
    <w:rsid w:val="00D20185"/>
    <w:rsid w:val="00D27769"/>
    <w:rsid w:val="00D8141C"/>
    <w:rsid w:val="00DB46EA"/>
    <w:rsid w:val="00DF0DB0"/>
    <w:rsid w:val="00E069B7"/>
    <w:rsid w:val="00E13BD5"/>
    <w:rsid w:val="00E16C7B"/>
    <w:rsid w:val="00E171E9"/>
    <w:rsid w:val="00E35BD3"/>
    <w:rsid w:val="00E3708C"/>
    <w:rsid w:val="00E3743A"/>
    <w:rsid w:val="00E6691C"/>
    <w:rsid w:val="00ED55C7"/>
    <w:rsid w:val="00EF1BC5"/>
    <w:rsid w:val="00EF5167"/>
    <w:rsid w:val="00F30C02"/>
    <w:rsid w:val="00F7435B"/>
    <w:rsid w:val="00F87685"/>
    <w:rsid w:val="00F903A6"/>
    <w:rsid w:val="00F91581"/>
    <w:rsid w:val="00F919A2"/>
    <w:rsid w:val="00FA4054"/>
    <w:rsid w:val="00FA4790"/>
    <w:rsid w:val="00FB57FB"/>
    <w:rsid w:val="00FB5D06"/>
    <w:rsid w:val="00FF7826"/>
    <w:rsid w:val="033879C8"/>
    <w:rsid w:val="085C0053"/>
    <w:rsid w:val="0D465E24"/>
    <w:rsid w:val="1630668E"/>
    <w:rsid w:val="16A628C6"/>
    <w:rsid w:val="16B13DA4"/>
    <w:rsid w:val="18023FB5"/>
    <w:rsid w:val="188D2D78"/>
    <w:rsid w:val="191417FC"/>
    <w:rsid w:val="19E8509B"/>
    <w:rsid w:val="1AFB7C14"/>
    <w:rsid w:val="1B3E3BE3"/>
    <w:rsid w:val="1BC44D7A"/>
    <w:rsid w:val="1BCF02D4"/>
    <w:rsid w:val="1BE2593C"/>
    <w:rsid w:val="1E0D5CDA"/>
    <w:rsid w:val="20AF4487"/>
    <w:rsid w:val="21201E28"/>
    <w:rsid w:val="21544241"/>
    <w:rsid w:val="21E835F3"/>
    <w:rsid w:val="26E40042"/>
    <w:rsid w:val="273A4FB8"/>
    <w:rsid w:val="274739CD"/>
    <w:rsid w:val="2D065B56"/>
    <w:rsid w:val="2F176141"/>
    <w:rsid w:val="30724BF0"/>
    <w:rsid w:val="358C35CB"/>
    <w:rsid w:val="3AE61AB9"/>
    <w:rsid w:val="3CAC7E39"/>
    <w:rsid w:val="3F5B507F"/>
    <w:rsid w:val="434A053E"/>
    <w:rsid w:val="465179B4"/>
    <w:rsid w:val="46CF2D4F"/>
    <w:rsid w:val="48C3562F"/>
    <w:rsid w:val="4B2F4FD1"/>
    <w:rsid w:val="4DAA76A2"/>
    <w:rsid w:val="4E5C188B"/>
    <w:rsid w:val="52AC0CA6"/>
    <w:rsid w:val="54225A69"/>
    <w:rsid w:val="59372279"/>
    <w:rsid w:val="5E815128"/>
    <w:rsid w:val="60DC2F78"/>
    <w:rsid w:val="650E528B"/>
    <w:rsid w:val="66216982"/>
    <w:rsid w:val="67AE6F74"/>
    <w:rsid w:val="68802085"/>
    <w:rsid w:val="73602D62"/>
    <w:rsid w:val="75CD1DCC"/>
    <w:rsid w:val="76ED2AD4"/>
    <w:rsid w:val="7B41345D"/>
    <w:rsid w:val="7E56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ind w:firstLine="420" w:firstLineChars="200"/>
      <w:jc w:val="both"/>
    </w:pPr>
    <w:rPr>
      <w:rFonts w:ascii="Times New Roman" w:hAnsi="Times New Roman" w:eastAsia="方正仿宋_GBK" w:cstheme="minorBidi"/>
      <w:kern w:val="2"/>
      <w:sz w:val="30"/>
      <w:szCs w:val="30"/>
      <w:lang w:val="en-US" w:eastAsia="zh-CN" w:bidi="ar-SA"/>
    </w:rPr>
  </w:style>
  <w:style w:type="paragraph" w:styleId="2">
    <w:name w:val="heading 1"/>
    <w:basedOn w:val="1"/>
    <w:next w:val="1"/>
    <w:link w:val="18"/>
    <w:qFormat/>
    <w:uiPriority w:val="0"/>
    <w:pPr>
      <w:keepNext/>
      <w:keepLines/>
      <w:ind w:firstLine="600"/>
      <w:jc w:val="center"/>
      <w:outlineLvl w:val="0"/>
    </w:pPr>
    <w:rPr>
      <w:rFonts w:eastAsia="方正黑体_GBK"/>
      <w:kern w:val="44"/>
    </w:rPr>
  </w:style>
  <w:style w:type="paragraph" w:styleId="3">
    <w:name w:val="heading 2"/>
    <w:basedOn w:val="1"/>
    <w:next w:val="1"/>
    <w:link w:val="31"/>
    <w:unhideWhenUsed/>
    <w:qFormat/>
    <w:uiPriority w:val="0"/>
    <w:pPr>
      <w:keepNext/>
      <w:keepLines/>
      <w:ind w:firstLine="600"/>
      <w:jc w:val="center"/>
      <w:outlineLvl w:val="1"/>
    </w:pPr>
    <w:rPr>
      <w:rFonts w:eastAsia="方正楷体_GBK" w:cs="Times New Roman"/>
    </w:rPr>
  </w:style>
  <w:style w:type="paragraph" w:styleId="4">
    <w:name w:val="heading 3"/>
    <w:basedOn w:val="1"/>
    <w:next w:val="1"/>
    <w:link w:val="19"/>
    <w:unhideWhenUsed/>
    <w:qFormat/>
    <w:uiPriority w:val="0"/>
    <w:pPr>
      <w:keepNext/>
      <w:keepLines/>
      <w:outlineLvl w:val="2"/>
    </w:pPr>
    <w:rPr>
      <w:rFonts w:eastAsia="方正楷体_GBK"/>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semiHidden/>
    <w:unhideWhenUsed/>
    <w:qFormat/>
    <w:uiPriority w:val="0"/>
    <w:rPr>
      <w:rFonts w:eastAsia="黑体" w:asciiTheme="majorHAnsi" w:hAnsiTheme="majorHAnsi" w:cstheme="majorBidi"/>
      <w:sz w:val="20"/>
      <w:szCs w:val="20"/>
    </w:rPr>
  </w:style>
  <w:style w:type="paragraph" w:styleId="6">
    <w:name w:val="annotation text"/>
    <w:basedOn w:val="1"/>
    <w:qFormat/>
    <w:uiPriority w:val="0"/>
    <w:pPr>
      <w:jc w:val="left"/>
    </w:pPr>
  </w:style>
  <w:style w:type="paragraph" w:styleId="7">
    <w:name w:val="Body Text Indent"/>
    <w:basedOn w:val="1"/>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First Indent 2"/>
    <w:basedOn w:val="7"/>
    <w:unhideWhenUsed/>
    <w:qFormat/>
    <w:uiPriority w:val="99"/>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styleId="17">
    <w:name w:val="annotation reference"/>
    <w:basedOn w:val="15"/>
    <w:qFormat/>
    <w:uiPriority w:val="0"/>
    <w:rPr>
      <w:sz w:val="21"/>
      <w:szCs w:val="21"/>
    </w:rPr>
  </w:style>
  <w:style w:type="character" w:customStyle="1" w:styleId="18">
    <w:name w:val="标题 1 字符"/>
    <w:basedOn w:val="15"/>
    <w:link w:val="2"/>
    <w:qFormat/>
    <w:uiPriority w:val="9"/>
    <w:rPr>
      <w:rFonts w:ascii="Times New Roman" w:hAnsi="Times New Roman" w:eastAsia="方正黑体_GBK"/>
      <w:kern w:val="44"/>
      <w:sz w:val="30"/>
      <w:szCs w:val="30"/>
    </w:rPr>
  </w:style>
  <w:style w:type="character" w:customStyle="1" w:styleId="19">
    <w:name w:val="标题 3 字符"/>
    <w:link w:val="4"/>
    <w:qFormat/>
    <w:uiPriority w:val="0"/>
    <w:rPr>
      <w:rFonts w:eastAsia="方正楷体_GBK"/>
    </w:rPr>
  </w:style>
  <w:style w:type="paragraph" w:customStyle="1" w:styleId="20">
    <w:name w:val="专栏标题"/>
    <w:basedOn w:val="5"/>
    <w:qFormat/>
    <w:uiPriority w:val="0"/>
    <w:pPr>
      <w:adjustRightInd w:val="0"/>
      <w:snapToGrid w:val="0"/>
      <w:spacing w:line="520" w:lineRule="exact"/>
      <w:ind w:firstLine="0" w:firstLineChars="0"/>
      <w:jc w:val="center"/>
    </w:pPr>
    <w:rPr>
      <w:rFonts w:ascii="Times New Roman" w:hAnsi="Times New Roman" w:eastAsia="方正楷体_GBK"/>
      <w:b/>
      <w:bCs/>
      <w:snapToGrid w:val="0"/>
      <w:color w:val="000000"/>
      <w:kern w:val="0"/>
      <w:sz w:val="28"/>
      <w:szCs w:val="28"/>
    </w:rPr>
  </w:style>
  <w:style w:type="paragraph" w:customStyle="1" w:styleId="21">
    <w:name w:val="专栏内容"/>
    <w:basedOn w:val="1"/>
    <w:qFormat/>
    <w:uiPriority w:val="0"/>
    <w:pPr>
      <w:spacing w:line="440" w:lineRule="exact"/>
      <w:ind w:firstLine="200"/>
    </w:pPr>
    <w:rPr>
      <w:rFonts w:eastAsia="方正楷体_GBK" w:cs="Times New Roman"/>
      <w:bCs/>
      <w:snapToGrid w:val="0"/>
      <w:color w:val="000000"/>
      <w:kern w:val="0"/>
      <w:sz w:val="28"/>
      <w:szCs w:val="36"/>
    </w:rPr>
  </w:style>
  <w:style w:type="paragraph" w:styleId="22">
    <w:name w:val="List Paragraph"/>
    <w:basedOn w:val="1"/>
    <w:unhideWhenUsed/>
    <w:qFormat/>
    <w:uiPriority w:val="99"/>
  </w:style>
  <w:style w:type="paragraph" w:customStyle="1" w:styleId="23">
    <w:name w:val="正文-公1"/>
    <w:basedOn w:val="24"/>
    <w:next w:val="1"/>
    <w:qFormat/>
    <w:uiPriority w:val="0"/>
    <w:pPr>
      <w:ind w:firstLine="200" w:firstLineChars="200"/>
      <w:jc w:val="left"/>
    </w:pPr>
    <w:rPr>
      <w:rFonts w:eastAsia="仿宋_GB2312"/>
    </w:rPr>
  </w:style>
  <w:style w:type="paragraph" w:customStyle="1" w:styleId="24">
    <w:name w:val="正文 New New New"/>
    <w:next w:val="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文本首行缩进 21"/>
    <w:basedOn w:val="26"/>
    <w:autoRedefine/>
    <w:qFormat/>
    <w:uiPriority w:val="0"/>
  </w:style>
  <w:style w:type="paragraph" w:customStyle="1" w:styleId="26">
    <w:name w:val="正文文本缩进1"/>
    <w:basedOn w:val="1"/>
    <w:qFormat/>
    <w:uiPriority w:val="0"/>
    <w:pPr>
      <w:spacing w:after="120"/>
      <w:ind w:left="420" w:leftChars="200"/>
    </w:pPr>
    <w:rPr>
      <w:sz w:val="22"/>
    </w:rPr>
  </w:style>
  <w:style w:type="paragraph" w:customStyle="1" w:styleId="27">
    <w:name w:val="正文首行缩进 21"/>
    <w:basedOn w:val="28"/>
    <w:next w:val="1"/>
    <w:qFormat/>
    <w:uiPriority w:val="0"/>
  </w:style>
  <w:style w:type="paragraph" w:customStyle="1" w:styleId="28">
    <w:name w:val="正文文本缩进11"/>
    <w:basedOn w:val="1"/>
    <w:qFormat/>
    <w:uiPriority w:val="0"/>
    <w:pPr>
      <w:spacing w:after="120"/>
      <w:ind w:left="420" w:leftChars="200"/>
    </w:pPr>
    <w:rPr>
      <w:sz w:val="22"/>
    </w:rPr>
  </w:style>
  <w:style w:type="paragraph" w:customStyle="1" w:styleId="29">
    <w:name w:val="_Style 13"/>
    <w:basedOn w:val="1"/>
    <w:qFormat/>
    <w:uiPriority w:val="0"/>
    <w:pPr>
      <w:widowControl/>
      <w:spacing w:before="120" w:after="120" w:line="288" w:lineRule="auto"/>
      <w:ind w:firstLine="0" w:firstLineChars="0"/>
      <w:jc w:val="left"/>
    </w:pPr>
    <w:rPr>
      <w:rFonts w:ascii="Arial" w:hAnsi="Arial" w:eastAsia="等线" w:cs="Times New Roman"/>
      <w:kern w:val="0"/>
      <w:sz w:val="22"/>
      <w:szCs w:val="22"/>
    </w:rPr>
  </w:style>
  <w:style w:type="paragraph" w:customStyle="1" w:styleId="30">
    <w:name w:val="修订1"/>
    <w:hidden/>
    <w:unhideWhenUsed/>
    <w:qFormat/>
    <w:uiPriority w:val="99"/>
    <w:rPr>
      <w:rFonts w:ascii="Times New Roman" w:hAnsi="Times New Roman" w:eastAsia="方正仿宋_GBK" w:cstheme="minorBidi"/>
      <w:kern w:val="2"/>
      <w:sz w:val="30"/>
      <w:szCs w:val="30"/>
      <w:lang w:val="en-US" w:eastAsia="zh-CN" w:bidi="ar-SA"/>
    </w:rPr>
  </w:style>
  <w:style w:type="character" w:customStyle="1" w:styleId="31">
    <w:name w:val="标题 2 字符"/>
    <w:link w:val="3"/>
    <w:qFormat/>
    <w:uiPriority w:val="0"/>
    <w:rPr>
      <w:rFonts w:eastAsia="方正楷体_GBK"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F08B3D-C68E-48AC-B273-EBE662435085}">
  <ds:schemaRefs/>
</ds:datastoreItem>
</file>

<file path=docProps/app.xml><?xml version="1.0" encoding="utf-8"?>
<Properties xmlns="http://schemas.openxmlformats.org/officeDocument/2006/extended-properties" xmlns:vt="http://schemas.openxmlformats.org/officeDocument/2006/docPropsVTypes">
  <Template>Normal</Template>
  <Pages>137</Pages>
  <Words>8254</Words>
  <Characters>8427</Characters>
  <Lines>554</Lines>
  <Paragraphs>156</Paragraphs>
  <TotalTime>146</TotalTime>
  <ScaleCrop>false</ScaleCrop>
  <LinksUpToDate>false</LinksUpToDate>
  <CharactersWithSpaces>8734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2025-08-28T10:11:00Z</dcterms:created>
  <dc:creator>修远千殇</dc:creator>
  <cp:lastModifiedBy>Administrator</cp:lastModifiedBy>
  <dcterms:modified xsi:type="dcterms:W3CDTF">2025-09-22T06:22:10Z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895D065C6C914A55ADC09095BA488C68_13</vt:lpwstr>
  </property>
  <property fmtid="{D5CDD505-2E9C-101B-9397-08002B2CF9AE}" pid="4" name="KSOTemplateDocerSaveRecord">
    <vt:lpwstr>eyJoZGlkIjoiNjg3ZTE4M2YzNGIwZDE2NTM4MTA2NTljYzlhYzNiYTMifQ==</vt:lpwstr>
  </property>
</Properties>
</file>