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981F">
      <w:pPr>
        <w:spacing w:line="300" w:lineRule="exact"/>
        <w:jc w:val="center"/>
        <w:rPr>
          <w:rFonts w:hint="eastAsia" w:ascii="Times New Roman" w:hAnsi="Times New Roman" w:eastAsia="方正小标宋简体"/>
          <w:sz w:val="44"/>
          <w:szCs w:val="44"/>
        </w:rPr>
      </w:pPr>
    </w:p>
    <w:p w14:paraId="74491966">
      <w:pPr>
        <w:jc w:val="center"/>
        <w:rPr>
          <w:rFonts w:ascii="Times New Roman" w:hAnsi="Times New Roman"/>
          <w:color w:val="auto"/>
        </w:rPr>
      </w:pPr>
      <w:r>
        <w:rPr>
          <w:rFonts w:ascii="Times New Roman" w:hAnsi="Times New Roman" w:eastAsia="方正小标宋简体"/>
          <w:color w:val="auto"/>
          <w:sz w:val="44"/>
          <w:szCs w:val="44"/>
        </w:rPr>
        <w:t>行政复议决定书</w:t>
      </w:r>
    </w:p>
    <w:p w14:paraId="2C7A540A">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eastAsia="仿宋_GB2312"/>
          <w:color w:val="auto"/>
          <w:sz w:val="32"/>
          <w:szCs w:val="32"/>
        </w:rPr>
      </w:pPr>
      <w:r>
        <w:rPr>
          <w:rFonts w:hint="eastAsia" w:eastAsia="仿宋_GB2312"/>
          <w:color w:val="auto"/>
          <w:sz w:val="32"/>
          <w:szCs w:val="32"/>
          <w:lang w:val="en-US" w:eastAsia="zh-CN"/>
        </w:rPr>
        <w:t>双政复</w:t>
      </w:r>
      <w:r>
        <w:rPr>
          <w:rFonts w:eastAsia="仿宋_GB2312"/>
          <w:color w:val="auto"/>
          <w:sz w:val="32"/>
          <w:szCs w:val="32"/>
        </w:rPr>
        <w:t>〔</w:t>
      </w:r>
      <w:r>
        <w:rPr>
          <w:rFonts w:hint="eastAsia" w:eastAsia="仿宋_GB2312"/>
          <w:color w:val="auto"/>
          <w:sz w:val="32"/>
          <w:szCs w:val="32"/>
          <w:lang w:val="en-US" w:eastAsia="zh-CN"/>
        </w:rPr>
        <w:t>2025</w:t>
      </w:r>
      <w:r>
        <w:rPr>
          <w:rFonts w:eastAsia="仿宋_GB2312"/>
          <w:color w:val="auto"/>
          <w:sz w:val="32"/>
          <w:szCs w:val="32"/>
        </w:rPr>
        <w:t>〕</w:t>
      </w:r>
      <w:r>
        <w:rPr>
          <w:rFonts w:hint="eastAsia" w:eastAsia="仿宋_GB2312"/>
          <w:color w:val="auto"/>
          <w:sz w:val="32"/>
          <w:szCs w:val="32"/>
          <w:lang w:val="en-US" w:eastAsia="zh-CN"/>
        </w:rPr>
        <w:t>51</w:t>
      </w:r>
      <w:r>
        <w:rPr>
          <w:rFonts w:eastAsia="仿宋_GB2312"/>
          <w:color w:val="auto"/>
          <w:sz w:val="32"/>
          <w:szCs w:val="32"/>
        </w:rPr>
        <w:t>号</w:t>
      </w:r>
    </w:p>
    <w:p w14:paraId="154AE618">
      <w:pPr>
        <w:keepNext w:val="0"/>
        <w:keepLines w:val="0"/>
        <w:pageBreakBefore w:val="0"/>
        <w:widowControl w:val="0"/>
        <w:kinsoku/>
        <w:wordWrap/>
        <w:overflowPunct/>
        <w:topLinePunct w:val="0"/>
        <w:autoSpaceDE/>
        <w:autoSpaceDN/>
        <w:bidi w:val="0"/>
        <w:adjustRightInd/>
        <w:snapToGrid/>
        <w:spacing w:line="560" w:lineRule="exact"/>
        <w:ind w:left="1984" w:leftChars="305" w:hanging="1344" w:hangingChars="448"/>
        <w:textAlignment w:val="auto"/>
        <w:rPr>
          <w:rFonts w:hint="eastAsia" w:eastAsia="仿宋_GB2312"/>
          <w:color w:val="auto"/>
          <w:sz w:val="32"/>
          <w:szCs w:val="32"/>
          <w:u w:val="none"/>
        </w:rPr>
      </w:pPr>
      <w:r>
        <w:rPr>
          <w:rFonts w:eastAsia="仿宋_GB2312"/>
          <w:color w:val="auto"/>
          <w:spacing w:val="-10"/>
          <w:sz w:val="32"/>
          <w:szCs w:val="32"/>
          <w:u w:val="none"/>
        </w:rPr>
        <w:t>申请人：</w:t>
      </w:r>
      <w:r>
        <w:rPr>
          <w:rFonts w:hint="eastAsia" w:ascii="仿宋_GB2312" w:hAnsi="仿宋_GB2312" w:eastAsia="仿宋_GB2312" w:cs="仿宋_GB2312"/>
          <w:b w:val="0"/>
          <w:bCs w:val="0"/>
          <w:color w:val="auto"/>
          <w:sz w:val="32"/>
          <w:szCs w:val="32"/>
          <w:u w:val="none"/>
          <w:lang w:val="en-US" w:eastAsia="zh-CN"/>
        </w:rPr>
        <w:t>冯**</w:t>
      </w:r>
      <w:r>
        <w:rPr>
          <w:rFonts w:hint="eastAsia" w:eastAsia="仿宋_GB2312"/>
          <w:color w:val="auto"/>
          <w:sz w:val="32"/>
          <w:szCs w:val="32"/>
          <w:u w:val="none"/>
        </w:rPr>
        <w:t>，性别：</w:t>
      </w:r>
      <w:r>
        <w:rPr>
          <w:rFonts w:hint="eastAsia" w:eastAsia="仿宋_GB2312"/>
          <w:color w:val="auto"/>
          <w:sz w:val="32"/>
          <w:szCs w:val="32"/>
          <w:u w:val="none"/>
          <w:lang w:val="en-US" w:eastAsia="zh-CN"/>
        </w:rPr>
        <w:t>*</w:t>
      </w:r>
      <w:r>
        <w:rPr>
          <w:rFonts w:hint="eastAsia" w:eastAsia="仿宋_GB2312"/>
          <w:color w:val="auto"/>
          <w:sz w:val="32"/>
          <w:szCs w:val="32"/>
          <w:u w:val="none"/>
        </w:rPr>
        <w:t>，出生年月</w:t>
      </w:r>
      <w:r>
        <w:rPr>
          <w:rFonts w:hint="eastAsia" w:eastAsia="仿宋_GB2312"/>
          <w:color w:val="auto"/>
          <w:sz w:val="32"/>
          <w:szCs w:val="32"/>
          <w:u w:val="none"/>
          <w:lang w:eastAsia="zh-CN"/>
        </w:rPr>
        <w:t>：</w:t>
      </w:r>
      <w:r>
        <w:rPr>
          <w:rFonts w:hint="eastAsia" w:eastAsia="仿宋_GB2312"/>
          <w:color w:val="auto"/>
          <w:sz w:val="32"/>
          <w:szCs w:val="32"/>
          <w:u w:val="none"/>
          <w:lang w:val="en-US" w:eastAsia="zh-CN"/>
        </w:rPr>
        <w:t>19**</w:t>
      </w:r>
      <w:r>
        <w:rPr>
          <w:rFonts w:hint="eastAsia" w:eastAsia="仿宋_GB2312"/>
          <w:color w:val="auto"/>
          <w:sz w:val="32"/>
          <w:szCs w:val="32"/>
          <w:u w:val="none"/>
          <w:lang w:eastAsia="zh-CN"/>
        </w:rPr>
        <w:t>年</w:t>
      </w:r>
      <w:r>
        <w:rPr>
          <w:rFonts w:hint="eastAsia" w:eastAsia="仿宋_GB2312"/>
          <w:color w:val="auto"/>
          <w:sz w:val="32"/>
          <w:szCs w:val="32"/>
          <w:u w:val="none"/>
          <w:lang w:val="en-US" w:eastAsia="zh-CN"/>
        </w:rPr>
        <w:t>*</w:t>
      </w:r>
      <w:r>
        <w:rPr>
          <w:rFonts w:hint="eastAsia" w:eastAsia="仿宋_GB2312"/>
          <w:color w:val="auto"/>
          <w:sz w:val="32"/>
          <w:szCs w:val="32"/>
          <w:u w:val="none"/>
          <w:lang w:eastAsia="zh-CN"/>
        </w:rPr>
        <w:t>月</w:t>
      </w:r>
    </w:p>
    <w:p w14:paraId="4E74B102">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textAlignment w:val="auto"/>
        <w:rPr>
          <w:rFonts w:hint="default" w:ascii="仿宋_GB2312" w:hAnsi="仿宋_GB2312" w:eastAsia="仿宋_GB2312" w:cs="仿宋_GB2312"/>
          <w:b w:val="0"/>
          <w:bCs w:val="0"/>
          <w:color w:val="auto"/>
          <w:sz w:val="32"/>
          <w:szCs w:val="32"/>
          <w:u w:val="none"/>
          <w:lang w:val="en-US" w:eastAsia="zh-CN"/>
        </w:rPr>
      </w:pPr>
      <w:r>
        <w:rPr>
          <w:rFonts w:hint="eastAsia" w:eastAsia="仿宋_GB2312"/>
          <w:color w:val="auto"/>
          <w:sz w:val="32"/>
          <w:szCs w:val="32"/>
          <w:u w:val="none"/>
        </w:rPr>
        <w:t>身份证号码：</w:t>
      </w:r>
      <w:r>
        <w:rPr>
          <w:rFonts w:hint="eastAsia" w:eastAsia="仿宋_GB2312"/>
          <w:color w:val="auto"/>
          <w:sz w:val="32"/>
          <w:szCs w:val="32"/>
          <w:u w:val="none"/>
          <w:lang w:val="en-US" w:eastAsia="zh-CN"/>
        </w:rPr>
        <w:t>********</w:t>
      </w:r>
    </w:p>
    <w:p w14:paraId="679ED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eastAsia="仿宋_GB2312"/>
          <w:color w:val="auto"/>
          <w:sz w:val="32"/>
          <w:szCs w:val="32"/>
          <w:u w:val="none"/>
        </w:rPr>
        <w:t>住址（联系地址）：</w:t>
      </w:r>
      <w:r>
        <w:rPr>
          <w:rFonts w:hint="eastAsia" w:ascii="仿宋_GB2312" w:hAnsi="仿宋_GB2312" w:eastAsia="仿宋_GB2312" w:cs="仿宋_GB2312"/>
          <w:sz w:val="32"/>
          <w:szCs w:val="32"/>
          <w:lang w:val="en-US" w:eastAsia="zh-CN"/>
        </w:rPr>
        <w:t>黑龙江省*******</w:t>
      </w:r>
    </w:p>
    <w:p w14:paraId="70436863">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被申请人：</w:t>
      </w:r>
      <w:r>
        <w:rPr>
          <w:rFonts w:hint="eastAsia" w:ascii="仿宋_GB2312" w:hAnsi="仿宋_GB2312" w:eastAsia="仿宋_GB2312" w:cs="仿宋_GB2312"/>
          <w:color w:val="auto"/>
          <w:sz w:val="32"/>
          <w:szCs w:val="32"/>
          <w:u w:val="none"/>
          <w:lang w:val="en-US" w:eastAsia="zh-CN"/>
        </w:rPr>
        <w:t>双辽市市场监督管理局</w:t>
      </w:r>
    </w:p>
    <w:p w14:paraId="2399F7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u w:val="none"/>
          <w:lang w:val="en-US"/>
        </w:rPr>
      </w:pPr>
      <w:r>
        <w:rPr>
          <w:rFonts w:hint="eastAsia" w:ascii="仿宋_GB2312" w:hAnsi="仿宋_GB2312" w:eastAsia="仿宋_GB2312" w:cs="仿宋_GB2312"/>
          <w:color w:val="auto"/>
          <w:sz w:val="32"/>
          <w:szCs w:val="32"/>
          <w:u w:val="none"/>
        </w:rPr>
        <w:t>住所地：</w:t>
      </w:r>
      <w:r>
        <w:rPr>
          <w:rFonts w:hint="eastAsia" w:ascii="仿宋_GB2312" w:hAnsi="仿宋_GB2312" w:eastAsia="仿宋_GB2312" w:cs="仿宋_GB2312"/>
          <w:b w:val="0"/>
          <w:bCs w:val="0"/>
          <w:color w:val="auto"/>
          <w:sz w:val="32"/>
          <w:szCs w:val="32"/>
          <w:u w:val="none"/>
          <w:lang w:val="zh-CN"/>
        </w:rPr>
        <w:t>吉林省双辽市南运路</w:t>
      </w:r>
    </w:p>
    <w:p w14:paraId="21E15E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u w:val="none"/>
          <w:lang w:val="en-US" w:eastAsia="zh-CN"/>
        </w:rPr>
        <w:t>冯**不服双辽市市场监督管理局行政不作为，</w:t>
      </w:r>
      <w:r>
        <w:rPr>
          <w:rFonts w:hint="eastAsia" w:ascii="仿宋_GB2312" w:hAnsi="仿宋_GB2312" w:eastAsia="仿宋_GB2312" w:cs="仿宋_GB2312"/>
          <w:color w:val="auto"/>
          <w:sz w:val="32"/>
          <w:szCs w:val="32"/>
        </w:rPr>
        <w:t>于</w:t>
      </w:r>
      <w:r>
        <w:rPr>
          <w:rFonts w:hint="eastAsia" w:eastAsia="仿宋_GB2312"/>
          <w:color w:val="auto"/>
          <w:sz w:val="32"/>
          <w:szCs w:val="32"/>
          <w:u w:val="none"/>
          <w:lang w:val="en-US" w:eastAsia="zh-CN"/>
        </w:rPr>
        <w:t>2025年11月29日</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双辽市人民政府</w:t>
      </w:r>
      <w:r>
        <w:rPr>
          <w:rFonts w:hint="eastAsia" w:ascii="仿宋_GB2312" w:hAnsi="仿宋_GB2312" w:eastAsia="仿宋_GB2312" w:cs="仿宋_GB2312"/>
          <w:color w:val="auto"/>
          <w:sz w:val="32"/>
          <w:szCs w:val="32"/>
        </w:rPr>
        <w:t>申请行政复议，</w:t>
      </w:r>
      <w:r>
        <w:rPr>
          <w:rFonts w:hint="eastAsia" w:ascii="仿宋_GB2312" w:hAnsi="仿宋_GB2312" w:eastAsia="仿宋_GB2312" w:cs="仿宋_GB2312"/>
          <w:color w:val="000000" w:themeColor="text1"/>
          <w:sz w:val="32"/>
          <w:szCs w:val="32"/>
          <w:lang w:eastAsia="zh-CN"/>
          <w14:textFill>
            <w14:solidFill>
              <w14:schemeClr w14:val="tx1"/>
            </w14:solidFill>
          </w14:textFill>
        </w:rPr>
        <w:t>本机关</w:t>
      </w:r>
      <w:r>
        <w:rPr>
          <w:rFonts w:hint="eastAsia" w:ascii="仿宋_GB2312" w:hAnsi="仿宋_GB2312" w:eastAsia="仿宋_GB2312" w:cs="仿宋_GB2312"/>
          <w:color w:val="auto"/>
          <w:sz w:val="32"/>
          <w:szCs w:val="32"/>
          <w:u w:val="none"/>
          <w:lang w:val="en-US" w:eastAsia="zh-CN"/>
        </w:rPr>
        <w:t>于</w:t>
      </w:r>
      <w:r>
        <w:rPr>
          <w:rFonts w:hint="eastAsia" w:eastAsia="仿宋_GB2312"/>
          <w:color w:val="auto"/>
          <w:sz w:val="32"/>
          <w:szCs w:val="32"/>
          <w:u w:val="none"/>
          <w:lang w:val="en-US" w:eastAsia="zh-CN"/>
        </w:rPr>
        <w:t>2025年12月5日</w:t>
      </w:r>
      <w:r>
        <w:rPr>
          <w:rFonts w:hint="eastAsia" w:ascii="仿宋_GB2312" w:hAnsi="仿宋_GB2312" w:eastAsia="仿宋_GB2312" w:cs="仿宋_GB2312"/>
          <w:color w:val="auto"/>
          <w:sz w:val="32"/>
          <w:szCs w:val="32"/>
          <w:u w:val="none"/>
          <w:lang w:val="en-US" w:eastAsia="zh-CN"/>
        </w:rPr>
        <w:t>依法</w:t>
      </w:r>
      <w:r>
        <w:rPr>
          <w:rFonts w:hint="eastAsia" w:ascii="仿宋_GB2312" w:hAnsi="仿宋_GB2312" w:eastAsia="仿宋_GB2312" w:cs="仿宋_GB2312"/>
          <w:color w:val="000000" w:themeColor="text1"/>
          <w:sz w:val="32"/>
          <w:szCs w:val="32"/>
          <w:lang w:eastAsia="zh-CN"/>
          <w14:textFill>
            <w14:solidFill>
              <w14:schemeClr w14:val="tx1"/>
            </w14:solidFill>
          </w14:textFill>
        </w:rPr>
        <w:t>予以受理</w:t>
      </w:r>
      <w:r>
        <w:rPr>
          <w:rFonts w:hint="eastAsia" w:ascii="仿宋_GB2312" w:hAnsi="仿宋_GB2312" w:eastAsia="仿宋_GB2312" w:cs="仿宋_GB2312"/>
          <w:color w:val="auto"/>
          <w:sz w:val="32"/>
          <w:szCs w:val="32"/>
        </w:rPr>
        <w:t xml:space="preserve">，现已审理终结。 </w:t>
      </w:r>
    </w:p>
    <w:p w14:paraId="1B8F3300">
      <w:pPr>
        <w:keepNext w:val="0"/>
        <w:keepLines w:val="0"/>
        <w:pageBreakBefore w:val="0"/>
        <w:widowControl w:val="0"/>
        <w:kinsoku/>
        <w:wordWrap/>
        <w:overflowPunct/>
        <w:topLinePunct w:val="0"/>
        <w:autoSpaceDE/>
        <w:autoSpaceDN/>
        <w:bidi w:val="0"/>
        <w:adjustRightInd/>
        <w:snapToGrid/>
        <w:spacing w:line="560" w:lineRule="exact"/>
        <w:ind w:left="-2" w:leftChars="-1" w:firstLine="640" w:firstLineChars="200"/>
        <w:textAlignment w:val="auto"/>
        <w:rPr>
          <w:rFonts w:hint="eastAsia" w:ascii="仿宋_GB2312" w:hAnsi="仿宋_GB2312" w:eastAsia="仿宋_GB2312" w:cs="仿宋_GB2312"/>
          <w:b w:val="0"/>
          <w:bCs w:val="0"/>
          <w:color w:val="0000FF"/>
          <w:sz w:val="32"/>
          <w:szCs w:val="32"/>
          <w:u w:val="none"/>
          <w:lang w:val="zh-CN"/>
        </w:rPr>
      </w:pPr>
      <w:r>
        <w:rPr>
          <w:rFonts w:hint="eastAsia" w:ascii="黑体" w:hAnsi="黑体" w:eastAsia="黑体" w:cs="黑体"/>
          <w:color w:val="auto"/>
          <w:sz w:val="32"/>
          <w:szCs w:val="32"/>
        </w:rPr>
        <w:t>申请人请求：</w:t>
      </w:r>
      <w:r>
        <w:rPr>
          <w:rFonts w:hint="eastAsia" w:ascii="仿宋_GB2312" w:hAnsi="仿宋_GB2312" w:eastAsia="仿宋_GB2312" w:cs="仿宋_GB2312"/>
          <w:color w:val="auto"/>
          <w:sz w:val="32"/>
          <w:szCs w:val="32"/>
          <w:lang w:val="en-US" w:eastAsia="zh-CN"/>
        </w:rPr>
        <w:t>责令被申请人履行法定职责。</w:t>
      </w:r>
    </w:p>
    <w:p w14:paraId="211158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zh-CN"/>
        </w:rPr>
        <w:t>申请人称：</w:t>
      </w:r>
      <w:r>
        <w:rPr>
          <w:rFonts w:hint="eastAsia" w:ascii="仿宋_GB2312" w:hAnsi="仿宋_GB2312" w:eastAsia="仿宋_GB2312" w:cs="仿宋_GB2312"/>
          <w:b w:val="0"/>
          <w:bCs w:val="0"/>
          <w:color w:val="auto"/>
          <w:sz w:val="32"/>
          <w:szCs w:val="32"/>
          <w:u w:val="none"/>
          <w:lang w:val="en-US" w:eastAsia="zh-CN"/>
        </w:rPr>
        <w:t>申请人(举报人)通过“吉林省安全生产举报平台”举报“**加气站”存在安全生产违法行为1、被举报单位加气站25年8月27日7:45--7:54对车用气瓶充装时未按照规定实施气瓶充装前、后的检查(见附件举报信息)。2、被举报单位加气站25年8月27日7:45-7:54未执行检查记录制度(检查人员未进行充气前、后的检查，所填写的记录都为虚假记录)。3、被举报单位加气站25年8月27日的充装人员、检查(测)人员不符合相关规定(安全技术规范)的数量(充装人员每班不得少于2人、检查(测)人员每班不少于1人，并且同一工作班次中检查(测)人员不得兼任充装人员)要求规定。</w:t>
      </w:r>
    </w:p>
    <w:p w14:paraId="116743A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经属地市场监督管理局核查属实并下达《特种设备安全监察指令书》，但未进行立案、处罚。依据《市场监督管理行政处罚程序规定》第十八条、第十九条应当依法立案；依据《特种设备事故隐患分类分级(https://www.mem.govcn/xw/ztz1/2024/aqsczbgjsnxd/202404/t20240423_485844.shtml)》“附录A序号16”被举报单位的违法行为属于“严重事故隐患”，被举报单位的行为违反了《特种设备安全法》第四十九条第二款，应当依据《特种设备安全法》第八十五条第款第一项作出行政处罚决定。</w:t>
      </w:r>
    </w:p>
    <w:p w14:paraId="09AFE95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依据《市场监督管理投诉举报处理暂行办法》第三十一条(举报人实名举报的，有处理权限的市场监督管理部门还应当自作出是否立案决定之日起五个工作日内告知举报人)、第三十二条应当告知举报人该案件的立案、处理结果(处罚情况)等情况。.</w:t>
      </w:r>
    </w:p>
    <w:p w14:paraId="6094ABB1">
      <w:pPr>
        <w:keepNext w:val="0"/>
        <w:keepLines w:val="0"/>
        <w:pageBreakBefore w:val="0"/>
        <w:widowControl w:val="0"/>
        <w:kinsoku/>
        <w:wordWrap/>
        <w:overflowPunct/>
        <w:topLinePunct w:val="0"/>
        <w:autoSpaceDE/>
        <w:autoSpaceDN/>
        <w:bidi w:val="0"/>
        <w:adjustRightInd/>
        <w:snapToGrid/>
        <w:spacing w:line="560" w:lineRule="exact"/>
        <w:ind w:left="-2" w:leftChars="-1"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综上，属地市场监督管理局对特种设备安全生产违法行为核查属实后未告知举报人举报的案件立案、处罚情况便进行结案，违反了前述规定，且市场监督管理局未依法履职等行为，应当责令整改，并依法依规对被举报人的违法行为作出行政处罚决定。</w:t>
      </w:r>
    </w:p>
    <w:p w14:paraId="39604B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u w:val="none"/>
          <w:lang w:val="en-US" w:eastAsia="zh-CN"/>
        </w:rPr>
      </w:pPr>
      <w:r>
        <w:rPr>
          <w:rFonts w:hint="eastAsia" w:ascii="黑体" w:hAnsi="黑体" w:eastAsia="黑体" w:cs="黑体"/>
          <w:b w:val="0"/>
          <w:bCs w:val="0"/>
          <w:color w:val="auto"/>
          <w:sz w:val="32"/>
          <w:szCs w:val="32"/>
          <w:u w:val="none"/>
          <w:lang w:val="zh-CN"/>
        </w:rPr>
        <w:t>被申请人称：</w:t>
      </w:r>
      <w:r>
        <w:rPr>
          <w:rFonts w:hint="eastAsia" w:eastAsia="仿宋_GB2312"/>
          <w:color w:val="auto"/>
          <w:sz w:val="32"/>
          <w:szCs w:val="32"/>
          <w:u w:val="none"/>
          <w:lang w:val="en-US" w:eastAsia="zh-CN"/>
        </w:rPr>
        <w:t>我局执法人员根据举报依法于2025年9月2日对双辽*****有限公司进行了检查并查阅了监控录像。现场检查中发现，该公司涉嫌存在未按照规定实施充装前后的检查记录制度的行为。本局已依据《</w:t>
      </w:r>
      <w:bookmarkStart w:id="0" w:name="_GoBack"/>
      <w:bookmarkEnd w:id="0"/>
      <w:r>
        <w:rPr>
          <w:rFonts w:hint="eastAsia" w:eastAsia="仿宋_GB2312"/>
          <w:color w:val="auto"/>
          <w:sz w:val="32"/>
          <w:szCs w:val="32"/>
          <w:u w:val="none"/>
          <w:lang w:val="en-US" w:eastAsia="zh-CN"/>
        </w:rPr>
        <w:t>市场监督管理行政处罚程序规定》相关条款已对该违法行为予以立案，目前案件正处于调查处理阶段。</w:t>
      </w:r>
    </w:p>
    <w:p w14:paraId="32BEF1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u w:val="none"/>
          <w:lang w:val="en-US" w:eastAsia="zh-CN"/>
        </w:rPr>
      </w:pPr>
      <w:r>
        <w:rPr>
          <w:rFonts w:hint="eastAsia" w:eastAsia="仿宋_GB2312"/>
          <w:color w:val="auto"/>
          <w:sz w:val="32"/>
          <w:szCs w:val="32"/>
          <w:u w:val="none"/>
          <w:lang w:val="en-US" w:eastAsia="zh-CN"/>
        </w:rPr>
        <w:t>依据《市场监督管理投诉举报处理暂行办法》第三十一条规定，实名举报的，市场监督管理部门应自作出是否立案决定之日起五个工作日内告知举报人。本局在作出立案决定后，拟按照上述规定向申请人冯**告知立案情况，但因申请人通过“吉林省安全生产举报平台”提交举报时，平台登记的举报人身份、联系方式等信息不详，本局无法通过有效途径与申请人取得联系并履行告知义务，并非本局故意不履行法定告知职责。</w:t>
      </w:r>
    </w:p>
    <w:p w14:paraId="76ECB1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u w:val="none"/>
          <w:lang w:val="en-US" w:eastAsia="zh-CN"/>
        </w:rPr>
      </w:pPr>
      <w:r>
        <w:rPr>
          <w:rFonts w:hint="eastAsia" w:eastAsia="仿宋_GB2312"/>
          <w:color w:val="auto"/>
          <w:sz w:val="32"/>
          <w:szCs w:val="32"/>
          <w:u w:val="none"/>
          <w:lang w:val="en-US" w:eastAsia="zh-CN"/>
        </w:rPr>
        <w:t>本局在核查确认“**加气站”的特种设备违法行为后已依法下达《特种设备安全监察指令书》，责令该单位限期整改；同时完成立案程序，后续将依据《特种设备安全法》第八十五条等相关法律法规，对涉案单位的违法行为作出相应行政处罚，并在案件处理完毕后，及时将结果告知申请人。</w:t>
      </w:r>
    </w:p>
    <w:p w14:paraId="4FB2D4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eastAsia="仿宋_GB2312"/>
          <w:color w:val="auto"/>
          <w:sz w:val="32"/>
          <w:szCs w:val="32"/>
          <w:u w:val="none"/>
          <w:lang w:val="en-US" w:eastAsia="zh-CN"/>
        </w:rPr>
        <w:t>综上，本局已依法对举报事项立案调查，不存在未履行法定职责的情形;未及时告知立案情况系举报平台登记信息不详的客观原因导致，非本局主观不作为。请求驳回申请人的行政复议申请。</w:t>
      </w:r>
    </w:p>
    <w:p w14:paraId="3E09F0D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color w:val="auto"/>
          <w:sz w:val="32"/>
          <w:szCs w:val="32"/>
        </w:rPr>
        <w:t>经审理查明：</w:t>
      </w:r>
      <w:r>
        <w:rPr>
          <w:rFonts w:hint="eastAsia" w:ascii="仿宋_GB2312" w:hAnsi="仿宋_GB2312" w:eastAsia="仿宋_GB2312" w:cs="仿宋_GB2312"/>
          <w:sz w:val="32"/>
          <w:szCs w:val="40"/>
        </w:rPr>
        <w:t>2025年</w:t>
      </w:r>
      <w:r>
        <w:rPr>
          <w:rFonts w:hint="eastAsia" w:ascii="仿宋_GB2312" w:hAnsi="仿宋_GB2312" w:eastAsia="仿宋_GB2312" w:cs="仿宋_GB2312"/>
          <w:sz w:val="32"/>
          <w:szCs w:val="40"/>
          <w:lang w:val="en-US" w:eastAsia="zh-CN"/>
        </w:rPr>
        <w:t>9</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日</w:t>
      </w:r>
      <w:r>
        <w:rPr>
          <w:rFonts w:hint="eastAsia" w:ascii="仿宋_GB2312" w:hAnsi="仿宋_GB2312" w:eastAsia="仿宋_GB2312" w:cs="仿宋_GB2312"/>
          <w:b w:val="0"/>
          <w:bCs w:val="0"/>
          <w:color w:val="auto"/>
          <w:sz w:val="32"/>
          <w:szCs w:val="32"/>
          <w:u w:val="none"/>
          <w:lang w:val="en-US" w:eastAsia="zh-CN"/>
        </w:rPr>
        <w:t>，被申请人收到申请人通过吉林省安全生产举报平台对****加气站涉嫌违法的举报，请求被申请人依法查处</w:t>
      </w:r>
      <w:r>
        <w:rPr>
          <w:rFonts w:hint="eastAsia" w:ascii="仿宋_GB2312" w:hAnsi="仿宋_GB2312" w:eastAsia="仿宋_GB2312" w:cs="仿宋_GB2312"/>
          <w:color w:val="auto"/>
          <w:sz w:val="32"/>
          <w:szCs w:val="40"/>
          <w:lang w:val="en-US" w:eastAsia="zh-CN"/>
        </w:rPr>
        <w:t>。被申请人于</w:t>
      </w:r>
      <w:r>
        <w:rPr>
          <w:rFonts w:hint="eastAsia" w:ascii="仿宋_GB2312" w:hAnsi="仿宋_GB2312" w:eastAsia="仿宋_GB2312" w:cs="仿宋_GB2312"/>
          <w:sz w:val="32"/>
          <w:szCs w:val="40"/>
        </w:rPr>
        <w:t>2025年</w:t>
      </w:r>
      <w:r>
        <w:rPr>
          <w:rFonts w:hint="eastAsia" w:ascii="仿宋_GB2312" w:hAnsi="仿宋_GB2312" w:eastAsia="仿宋_GB2312" w:cs="仿宋_GB2312"/>
          <w:sz w:val="32"/>
          <w:szCs w:val="40"/>
          <w:lang w:val="en-US" w:eastAsia="zh-CN"/>
        </w:rPr>
        <w:t>9</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日</w:t>
      </w:r>
      <w:r>
        <w:rPr>
          <w:rFonts w:hint="eastAsia" w:ascii="仿宋_GB2312" w:hAnsi="仿宋_GB2312" w:eastAsia="仿宋_GB2312" w:cs="仿宋_GB2312"/>
          <w:sz w:val="32"/>
          <w:szCs w:val="40"/>
          <w:lang w:val="en-US" w:eastAsia="zh-CN"/>
        </w:rPr>
        <w:t>对被举报人双辽市*****有限公司进行现场检查，发现被举报人涉嫌未按照规定实施充装前后的检查、记录制度，在向被举报人调取相关充装记录、监控录像等资料过程中，因被举报人原因15个工作日无法完成核查，被申请人于2025年9月18日经审批延长立案核查期限15个工作日，其后于2025年10月17日以涉嫌未按照规定实施充装前后的检查、记录制度对被举报人进行立案调查。</w:t>
      </w:r>
    </w:p>
    <w:p w14:paraId="2183676C">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color w:val="0000FF"/>
          <w:sz w:val="32"/>
          <w:szCs w:val="32"/>
        </w:rPr>
      </w:pPr>
      <w:r>
        <w:rPr>
          <w:rFonts w:hint="eastAsia" w:ascii="楷体_GB2312" w:hAnsi="楷体_GB2312" w:eastAsia="楷体_GB2312" w:cs="楷体_GB2312"/>
          <w:color w:val="auto"/>
          <w:sz w:val="32"/>
          <w:szCs w:val="32"/>
        </w:rPr>
        <w:t>上述事实有下列证据证明：</w:t>
      </w:r>
    </w:p>
    <w:p w14:paraId="2223D88A">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b w:val="0"/>
          <w:bCs w:val="0"/>
          <w:color w:val="0000FF"/>
          <w:sz w:val="32"/>
          <w:szCs w:val="32"/>
          <w:u w:val="none"/>
          <w:lang w:val="en-US" w:eastAsia="zh-CN"/>
        </w:rPr>
      </w:pPr>
      <w:r>
        <w:rPr>
          <w:rFonts w:hint="eastAsia" w:ascii="楷体_GB2312" w:hAnsi="楷体_GB2312" w:eastAsia="楷体_GB2312" w:cs="楷体_GB2312"/>
          <w:color w:val="auto"/>
          <w:sz w:val="32"/>
          <w:szCs w:val="32"/>
          <w:lang w:val="en-US" w:eastAsia="zh-CN"/>
        </w:rPr>
        <w:t>申请人提供：</w:t>
      </w:r>
      <w:r>
        <w:rPr>
          <w:rFonts w:hint="eastAsia" w:ascii="仿宋_GB2312" w:hAnsi="仿宋_GB2312" w:eastAsia="仿宋_GB2312" w:cs="仿宋_GB2312"/>
          <w:color w:val="auto"/>
          <w:sz w:val="32"/>
          <w:szCs w:val="32"/>
          <w:u w:val="none"/>
          <w:lang w:val="en-US" w:eastAsia="zh-CN"/>
        </w:rPr>
        <w:t>1.行政复议申请书； 2.身份证复印件；3.吉林省安全生产举报平台举报截图。</w:t>
      </w:r>
    </w:p>
    <w:p w14:paraId="4A2224E7">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eastAsia="仿宋_GB2312"/>
          <w:color w:val="auto"/>
          <w:sz w:val="32"/>
          <w:szCs w:val="32"/>
          <w:lang w:eastAsia="zh-CN"/>
        </w:rPr>
      </w:pPr>
      <w:r>
        <w:rPr>
          <w:rFonts w:hint="eastAsia" w:ascii="楷体_GB2312" w:hAnsi="楷体_GB2312" w:eastAsia="楷体_GB2312" w:cs="楷体_GB2312"/>
          <w:color w:val="auto"/>
          <w:sz w:val="32"/>
          <w:szCs w:val="32"/>
          <w:lang w:val="en-US" w:eastAsia="zh-CN"/>
        </w:rPr>
        <w:t>被申请人提供：</w:t>
      </w:r>
      <w:r>
        <w:rPr>
          <w:rFonts w:hint="eastAsia" w:ascii="仿宋_GB2312" w:hAnsi="仿宋_GB2312" w:eastAsia="仿宋_GB2312" w:cs="仿宋_GB2312"/>
          <w:b w:val="0"/>
          <w:bCs w:val="0"/>
          <w:color w:val="auto"/>
          <w:sz w:val="32"/>
          <w:szCs w:val="32"/>
          <w:u w:val="none"/>
          <w:lang w:val="en-US" w:eastAsia="zh-CN"/>
        </w:rPr>
        <w:t>1.行政复议答复书；2.相关执法文书</w:t>
      </w:r>
      <w:r>
        <w:rPr>
          <w:rFonts w:hint="eastAsia" w:eastAsia="仿宋_GB2312"/>
          <w:color w:val="auto"/>
          <w:sz w:val="32"/>
          <w:szCs w:val="32"/>
          <w:lang w:eastAsia="zh-CN"/>
        </w:rPr>
        <w:t>；</w:t>
      </w:r>
      <w:r>
        <w:rPr>
          <w:rFonts w:hint="eastAsia" w:eastAsia="仿宋_GB2312"/>
          <w:color w:val="auto"/>
          <w:sz w:val="32"/>
          <w:szCs w:val="32"/>
          <w:lang w:val="en-US" w:eastAsia="zh-CN"/>
        </w:rPr>
        <w:t>3.</w:t>
      </w:r>
      <w:r>
        <w:rPr>
          <w:rFonts w:hint="eastAsia" w:ascii="仿宋_GB2312" w:hAnsi="仿宋_GB2312" w:eastAsia="仿宋_GB2312" w:cs="仿宋_GB2312"/>
          <w:color w:val="auto"/>
          <w:sz w:val="32"/>
          <w:szCs w:val="32"/>
          <w:u w:val="none"/>
          <w:lang w:val="en-US" w:eastAsia="zh-CN"/>
        </w:rPr>
        <w:t>吉林省安全生产举报平台截图</w:t>
      </w:r>
      <w:r>
        <w:rPr>
          <w:rFonts w:hint="eastAsia" w:eastAsia="仿宋_GB2312"/>
          <w:color w:val="auto"/>
          <w:sz w:val="32"/>
          <w:szCs w:val="32"/>
          <w:lang w:eastAsia="zh-CN"/>
        </w:rPr>
        <w:t>。</w:t>
      </w:r>
    </w:p>
    <w:p w14:paraId="7AB891D3">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sz w:val="32"/>
          <w:szCs w:val="40"/>
          <w:lang w:val="en-US" w:eastAsia="zh-CN"/>
        </w:rPr>
      </w:pPr>
      <w:r>
        <w:rPr>
          <w:rFonts w:hint="eastAsia" w:ascii="黑体" w:hAnsi="黑体" w:eastAsia="黑体" w:cs="黑体"/>
          <w:color w:val="auto"/>
          <w:sz w:val="32"/>
          <w:szCs w:val="32"/>
        </w:rPr>
        <w:t>本机关认为：</w:t>
      </w:r>
      <w:r>
        <w:rPr>
          <w:rFonts w:hint="eastAsia" w:ascii="仿宋_GB2312" w:hAnsi="仿宋_GB2312" w:eastAsia="仿宋_GB2312" w:cs="仿宋_GB2312"/>
          <w:color w:val="auto"/>
          <w:sz w:val="32"/>
          <w:szCs w:val="40"/>
          <w:lang w:val="en-US" w:eastAsia="zh-CN"/>
        </w:rPr>
        <w:t>被申请人于</w:t>
      </w:r>
      <w:r>
        <w:rPr>
          <w:rFonts w:hint="eastAsia" w:ascii="仿宋_GB2312" w:hAnsi="仿宋_GB2312" w:eastAsia="仿宋_GB2312" w:cs="仿宋_GB2312"/>
          <w:sz w:val="32"/>
          <w:szCs w:val="40"/>
        </w:rPr>
        <w:t>2025年</w:t>
      </w:r>
      <w:r>
        <w:rPr>
          <w:rFonts w:hint="eastAsia" w:ascii="仿宋_GB2312" w:hAnsi="仿宋_GB2312" w:eastAsia="仿宋_GB2312" w:cs="仿宋_GB2312"/>
          <w:sz w:val="32"/>
          <w:szCs w:val="40"/>
          <w:lang w:val="en-US" w:eastAsia="zh-CN"/>
        </w:rPr>
        <w:t>9</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日</w:t>
      </w:r>
      <w:r>
        <w:rPr>
          <w:rFonts w:hint="eastAsia" w:ascii="仿宋_GB2312" w:hAnsi="仿宋_GB2312" w:eastAsia="仿宋_GB2312" w:cs="仿宋_GB2312"/>
          <w:sz w:val="32"/>
          <w:szCs w:val="40"/>
          <w:lang w:val="en-US" w:eastAsia="zh-CN"/>
        </w:rPr>
        <w:t>收到举报信息就对被举报人涉嫌违法行为进行核查，因被举报人原因15个工作日无法完成核查，被申请人于2025年9月18日经审批延长立案核查期限15个工作日，其后于2025年10月17日以涉嫌未按照规定实施充装前后的检查、记录制度对被举报人进行立案调查，目前该案处于办理阶段，尚未结案，其处理过程符合《市场监督管理行政处罚程序规定》第十八条第一款、第十九条、第六十四条第一款之规定。</w:t>
      </w:r>
    </w:p>
    <w:p w14:paraId="537F93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sz w:val="32"/>
          <w:szCs w:val="40"/>
          <w:lang w:val="en-US" w:eastAsia="zh-CN"/>
        </w:rPr>
        <w:t>被申请人2025年11月29日在</w:t>
      </w:r>
      <w:r>
        <w:rPr>
          <w:rFonts w:hint="eastAsia" w:ascii="仿宋_GB2312" w:hAnsi="仿宋_GB2312" w:eastAsia="仿宋_GB2312" w:cs="仿宋_GB2312"/>
          <w:color w:val="auto"/>
          <w:sz w:val="32"/>
          <w:szCs w:val="32"/>
          <w:u w:val="none"/>
          <w:lang w:val="en-US" w:eastAsia="zh-CN"/>
        </w:rPr>
        <w:t>吉林省安全生产举报平台所反馈信息属程序性告知，非案件办理结果告知，亦非申请人所称结案处理。</w:t>
      </w:r>
    </w:p>
    <w:p w14:paraId="2D93B5C5">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color w:val="0000FF"/>
          <w:sz w:val="32"/>
          <w:szCs w:val="32"/>
          <w:lang w:val="en-US" w:eastAsia="zh-CN"/>
        </w:rPr>
      </w:pPr>
      <w:r>
        <w:rPr>
          <w:rFonts w:hint="default" w:ascii="仿宋_GB2312" w:hAnsi="仿宋_GB2312" w:eastAsia="仿宋_GB2312" w:cs="仿宋_GB2312"/>
          <w:color w:val="auto"/>
          <w:sz w:val="32"/>
          <w:szCs w:val="32"/>
          <w:lang w:val="en-US" w:eastAsia="zh-CN"/>
        </w:rPr>
        <w:t>综上，</w:t>
      </w:r>
      <w:r>
        <w:rPr>
          <w:rFonts w:hint="eastAsia" w:ascii="仿宋_GB2312" w:hAnsi="仿宋_GB2312" w:eastAsia="仿宋_GB2312" w:cs="仿宋_GB2312"/>
          <w:color w:val="auto"/>
          <w:sz w:val="32"/>
          <w:szCs w:val="32"/>
          <w:lang w:val="en-US" w:eastAsia="zh-CN"/>
        </w:rPr>
        <w:t>被申请人对该举报事项处理已经履行了法定职责。依据《中华人民共和国行政复议法》第六十九条</w:t>
      </w:r>
      <w:r>
        <w:rPr>
          <w:rFonts w:hint="eastAsia" w:ascii="仿宋_GB2312" w:hAnsi="仿宋_GB2312" w:eastAsia="仿宋_GB2312" w:cs="仿宋_GB2312"/>
          <w:color w:val="auto"/>
          <w:sz w:val="32"/>
          <w:szCs w:val="32"/>
        </w:rPr>
        <w:t>规定，本机关决定如下：</w:t>
      </w:r>
    </w:p>
    <w:p w14:paraId="76E8DB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驳回申请人的行政复议请求</w:t>
      </w:r>
      <w:r>
        <w:rPr>
          <w:rFonts w:hint="eastAsia" w:ascii="仿宋_GB2312" w:hAnsi="仿宋_GB2312" w:eastAsia="仿宋_GB2312" w:cs="仿宋_GB2312"/>
          <w:b w:val="0"/>
          <w:bCs w:val="0"/>
          <w:color w:val="auto"/>
          <w:sz w:val="32"/>
          <w:szCs w:val="32"/>
          <w:highlight w:val="none"/>
          <w:lang w:val="en-US" w:eastAsia="zh-CN"/>
        </w:rPr>
        <w:t>。</w:t>
      </w:r>
    </w:p>
    <w:p w14:paraId="648CBC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rPr>
        <w:t>申请人如对本决定不服，可以自接到本决定之日起15日内，向</w:t>
      </w:r>
      <w:r>
        <w:rPr>
          <w:rFonts w:hint="eastAsia" w:ascii="仿宋_GB2312" w:hAnsi="仿宋_GB2312" w:eastAsia="仿宋_GB2312" w:cs="仿宋_GB2312"/>
          <w:color w:val="auto"/>
          <w:sz w:val="32"/>
          <w:szCs w:val="32"/>
          <w:u w:val="none"/>
          <w:lang w:val="en-US" w:eastAsia="zh-CN"/>
        </w:rPr>
        <w:t>双辽市</w:t>
      </w:r>
      <w:r>
        <w:rPr>
          <w:rFonts w:hint="eastAsia" w:ascii="仿宋_GB2312" w:hAnsi="仿宋_GB2312" w:eastAsia="仿宋_GB2312" w:cs="仿宋_GB2312"/>
          <w:color w:val="auto"/>
          <w:sz w:val="32"/>
          <w:szCs w:val="32"/>
        </w:rPr>
        <w:t>人民法院提起行政诉讼。</w:t>
      </w:r>
    </w:p>
    <w:sectPr>
      <w:headerReference r:id="rId3" w:type="default"/>
      <w:footerReference r:id="rId4" w:type="default"/>
      <w:pgSz w:w="11906" w:h="16838"/>
      <w:pgMar w:top="1984"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5C6A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94FA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YWFlNzgyMGZiMmUyYjUxZjE1YWMwZGY2MWI1OWEifQ=="/>
  </w:docVars>
  <w:rsids>
    <w:rsidRoot w:val="00172A27"/>
    <w:rsid w:val="009D0D65"/>
    <w:rsid w:val="061D01AC"/>
    <w:rsid w:val="06617C50"/>
    <w:rsid w:val="07110191"/>
    <w:rsid w:val="083A267B"/>
    <w:rsid w:val="12301B77"/>
    <w:rsid w:val="1427612A"/>
    <w:rsid w:val="166B3974"/>
    <w:rsid w:val="183915CA"/>
    <w:rsid w:val="1B7D2C75"/>
    <w:rsid w:val="210229D5"/>
    <w:rsid w:val="23057C55"/>
    <w:rsid w:val="24A25B72"/>
    <w:rsid w:val="25E56D1A"/>
    <w:rsid w:val="2CB74A51"/>
    <w:rsid w:val="2F2526AD"/>
    <w:rsid w:val="318252FC"/>
    <w:rsid w:val="345B578A"/>
    <w:rsid w:val="35071E5E"/>
    <w:rsid w:val="38CF02B3"/>
    <w:rsid w:val="3C4C67D5"/>
    <w:rsid w:val="3EE6168C"/>
    <w:rsid w:val="3F98564E"/>
    <w:rsid w:val="418765C8"/>
    <w:rsid w:val="41F540C0"/>
    <w:rsid w:val="46F90F07"/>
    <w:rsid w:val="48EC6674"/>
    <w:rsid w:val="491F5E66"/>
    <w:rsid w:val="4AD818DC"/>
    <w:rsid w:val="4AEA67DF"/>
    <w:rsid w:val="51414E4E"/>
    <w:rsid w:val="54C24D34"/>
    <w:rsid w:val="55E83210"/>
    <w:rsid w:val="561D628D"/>
    <w:rsid w:val="57804AEE"/>
    <w:rsid w:val="57B47E3D"/>
    <w:rsid w:val="5B435A44"/>
    <w:rsid w:val="5B8E6A90"/>
    <w:rsid w:val="5B9B762E"/>
    <w:rsid w:val="5DAA707C"/>
    <w:rsid w:val="60344795"/>
    <w:rsid w:val="623F2F1A"/>
    <w:rsid w:val="62411073"/>
    <w:rsid w:val="625E4FE5"/>
    <w:rsid w:val="69447B25"/>
    <w:rsid w:val="6ADE1FDD"/>
    <w:rsid w:val="70F34D08"/>
    <w:rsid w:val="74E90FB2"/>
    <w:rsid w:val="76142C5F"/>
    <w:rsid w:val="76DC2F5B"/>
    <w:rsid w:val="79083DF8"/>
    <w:rsid w:val="79CD2C51"/>
    <w:rsid w:val="7E055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2059</Words>
  <Characters>2248</Characters>
  <Lines>0</Lines>
  <Paragraphs>0</Paragraphs>
  <TotalTime>6</TotalTime>
  <ScaleCrop>false</ScaleCrop>
  <LinksUpToDate>false</LinksUpToDate>
  <CharactersWithSpaces>2250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2024-01-01T12:42:00Z</dcterms:created>
  <dc:creator>User</dc:creator>
  <cp:lastModifiedBy>国民小可爱.</cp:lastModifiedBy>
  <cp:lastPrinted>2024-03-28T00:34:00Z</cp:lastPrinted>
  <dcterms:modified xsi:type="dcterms:W3CDTF">2026-02-24T02:02:18Z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1F1B11DD70CE4F14B1CD58EE5F99F975_13</vt:lpwstr>
  </property>
  <property fmtid="{D5CDD505-2E9C-101B-9397-08002B2CF9AE}" pid="4" name="KSOTemplateDocerSaveRecord">
    <vt:lpwstr>eyJoZGlkIjoiOTBjODQ2ODMwZGQ5NzQ1NWZlYzgxMzk5MzRlMmYwNGYiLCJ1c2VySWQiOiI2NzI1MzQzMTEifQ==</vt:lpwstr>
  </property>
</Properties>
</file>