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81F">
      <w:pPr>
        <w:spacing w:line="300" w:lineRule="exact"/>
        <w:jc w:val="center"/>
        <w:rPr>
          <w:rFonts w:hint="eastAsia" w:ascii="Times New Roman" w:hAnsi="Times New Roman" w:eastAsia="方正小标宋简体"/>
          <w:sz w:val="44"/>
          <w:szCs w:val="44"/>
        </w:rPr>
      </w:pPr>
    </w:p>
    <w:p w14:paraId="74491966">
      <w:pPr>
        <w:jc w:val="center"/>
        <w:rPr>
          <w:rFonts w:ascii="Times New Roman" w:hAnsi="Times New Roman"/>
          <w:color w:val="auto"/>
        </w:rPr>
      </w:pPr>
      <w:r>
        <w:rPr>
          <w:rFonts w:ascii="Times New Roman" w:hAnsi="Times New Roman" w:eastAsia="方正小标宋简体"/>
          <w:color w:val="auto"/>
          <w:sz w:val="44"/>
          <w:szCs w:val="44"/>
        </w:rPr>
        <w:t>行政复议决定书</w:t>
      </w:r>
    </w:p>
    <w:p w14:paraId="2C7A540A">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eastAsia="仿宋_GB2312"/>
          <w:color w:val="auto"/>
          <w:sz w:val="32"/>
          <w:szCs w:val="32"/>
        </w:rPr>
      </w:pPr>
      <w:r>
        <w:rPr>
          <w:rFonts w:hint="eastAsia" w:eastAsia="仿宋_GB2312"/>
          <w:color w:val="auto"/>
          <w:sz w:val="32"/>
          <w:szCs w:val="32"/>
          <w:lang w:val="en-US" w:eastAsia="zh-CN"/>
        </w:rPr>
        <w:t>双政复</w:t>
      </w:r>
      <w:r>
        <w:rPr>
          <w:rFonts w:eastAsia="仿宋_GB2312"/>
          <w:color w:val="auto"/>
          <w:sz w:val="32"/>
          <w:szCs w:val="32"/>
        </w:rPr>
        <w:t>〔</w:t>
      </w:r>
      <w:r>
        <w:rPr>
          <w:rFonts w:hint="eastAsia" w:eastAsia="仿宋_GB2312"/>
          <w:color w:val="auto"/>
          <w:sz w:val="32"/>
          <w:szCs w:val="32"/>
          <w:lang w:val="en-US" w:eastAsia="zh-CN"/>
        </w:rPr>
        <w:t>2026</w:t>
      </w:r>
      <w:r>
        <w:rPr>
          <w:rFonts w:eastAsia="仿宋_GB2312"/>
          <w:color w:val="auto"/>
          <w:sz w:val="32"/>
          <w:szCs w:val="32"/>
        </w:rPr>
        <w:t>〕</w:t>
      </w:r>
      <w:r>
        <w:rPr>
          <w:rFonts w:hint="eastAsia" w:eastAsia="仿宋_GB2312"/>
          <w:color w:val="auto"/>
          <w:sz w:val="32"/>
          <w:szCs w:val="32"/>
          <w:lang w:val="en-US" w:eastAsia="zh-CN"/>
        </w:rPr>
        <w:t>3</w:t>
      </w:r>
      <w:r>
        <w:rPr>
          <w:rFonts w:eastAsia="仿宋_GB2312"/>
          <w:color w:val="auto"/>
          <w:sz w:val="32"/>
          <w:szCs w:val="32"/>
        </w:rPr>
        <w:t>号</w:t>
      </w:r>
    </w:p>
    <w:p w14:paraId="154AE618">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ascii="仿宋_GB2312" w:hAnsi="仿宋_GB2312" w:eastAsia="仿宋_GB2312" w:cs="仿宋_GB2312"/>
          <w:b w:val="0"/>
          <w:bCs w:val="0"/>
          <w:color w:val="auto"/>
          <w:sz w:val="32"/>
          <w:szCs w:val="32"/>
          <w:u w:val="none"/>
          <w:lang w:val="en-US" w:eastAsia="zh-CN"/>
        </w:rPr>
        <w:t>刘**</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4E74B102">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eastAsia="仿宋_GB2312"/>
          <w:color w:val="auto"/>
          <w:sz w:val="32"/>
          <w:szCs w:val="32"/>
          <w:u w:val="none"/>
          <w:lang w:val="en-US" w:eastAsia="zh-CN"/>
        </w:rPr>
        <w:t>*******</w:t>
      </w:r>
    </w:p>
    <w:p w14:paraId="679ED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sz w:val="32"/>
          <w:szCs w:val="32"/>
          <w:lang w:val="en-US" w:eastAsia="zh-CN"/>
        </w:rPr>
        <w:t>齐齐哈尔市*****</w:t>
      </w:r>
    </w:p>
    <w:p w14:paraId="70436863">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被申请人：</w:t>
      </w:r>
      <w:r>
        <w:rPr>
          <w:rFonts w:hint="eastAsia" w:ascii="仿宋_GB2312" w:hAnsi="仿宋_GB2312" w:eastAsia="仿宋_GB2312" w:cs="仿宋_GB2312"/>
          <w:color w:val="auto"/>
          <w:sz w:val="32"/>
          <w:szCs w:val="32"/>
          <w:u w:val="none"/>
          <w:lang w:val="en-US" w:eastAsia="zh-CN"/>
        </w:rPr>
        <w:t>双辽市市场监督管理局</w:t>
      </w:r>
    </w:p>
    <w:p w14:paraId="2399F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rPr>
      </w:pPr>
      <w:r>
        <w:rPr>
          <w:rFonts w:hint="eastAsia" w:ascii="仿宋_GB2312" w:hAnsi="仿宋_GB2312" w:eastAsia="仿宋_GB2312" w:cs="仿宋_GB2312"/>
          <w:color w:val="auto"/>
          <w:sz w:val="32"/>
          <w:szCs w:val="32"/>
          <w:u w:val="none"/>
        </w:rPr>
        <w:t>住所地：</w:t>
      </w:r>
      <w:r>
        <w:rPr>
          <w:rFonts w:hint="eastAsia" w:ascii="仿宋_GB2312" w:hAnsi="仿宋_GB2312" w:eastAsia="仿宋_GB2312" w:cs="仿宋_GB2312"/>
          <w:b w:val="0"/>
          <w:bCs w:val="0"/>
          <w:color w:val="auto"/>
          <w:sz w:val="32"/>
          <w:szCs w:val="32"/>
          <w:u w:val="none"/>
          <w:lang w:val="zh-CN"/>
        </w:rPr>
        <w:t>吉林省双辽市南运路</w:t>
      </w:r>
    </w:p>
    <w:p w14:paraId="353FD5AE">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eastAsia="仿宋_GB2312"/>
          <w:color w:val="auto"/>
          <w:sz w:val="32"/>
          <w:szCs w:val="32"/>
          <w:u w:val="single"/>
          <w:lang w:val="en-US" w:eastAsia="zh-CN"/>
        </w:rPr>
      </w:pPr>
      <w:r>
        <w:rPr>
          <w:rFonts w:hint="eastAsia" w:ascii="仿宋_GB2312" w:hAnsi="仿宋_GB2312" w:eastAsia="仿宋_GB2312" w:cs="仿宋_GB2312"/>
          <w:color w:val="auto"/>
          <w:sz w:val="32"/>
          <w:szCs w:val="32"/>
          <w:u w:val="none"/>
        </w:rPr>
        <w:t>法定代表人或主要负责人：</w:t>
      </w:r>
      <w:r>
        <w:rPr>
          <w:rFonts w:hint="eastAsia" w:ascii="仿宋_GB2312" w:hAnsi="仿宋_GB2312" w:eastAsia="仿宋_GB2312" w:cs="仿宋_GB2312"/>
          <w:b w:val="0"/>
          <w:bCs w:val="0"/>
          <w:color w:val="auto"/>
          <w:sz w:val="32"/>
          <w:szCs w:val="32"/>
          <w:u w:val="none"/>
          <w:lang w:val="en-US" w:eastAsia="zh-CN"/>
        </w:rPr>
        <w:t>吴邦跃</w:t>
      </w:r>
      <w:r>
        <w:rPr>
          <w:rFonts w:hint="eastAsia" w:ascii="仿宋_GB2312" w:hAnsi="仿宋_GB2312" w:eastAsia="仿宋_GB2312" w:cs="仿宋_GB2312"/>
          <w:b w:val="0"/>
          <w:bCs w:val="0"/>
          <w:color w:val="auto"/>
          <w:sz w:val="32"/>
          <w:szCs w:val="32"/>
          <w:u w:val="none"/>
          <w:lang w:val="zh-CN"/>
        </w:rPr>
        <w:t>，</w:t>
      </w:r>
      <w:r>
        <w:rPr>
          <w:rFonts w:hint="eastAsia" w:ascii="仿宋_GB2312" w:hAnsi="仿宋_GB2312" w:eastAsia="仿宋_GB2312" w:cs="仿宋_GB2312"/>
          <w:color w:val="auto"/>
          <w:sz w:val="32"/>
          <w:szCs w:val="32"/>
          <w:u w:val="none"/>
        </w:rPr>
        <w:t>职务：</w:t>
      </w:r>
      <w:r>
        <w:rPr>
          <w:rFonts w:hint="eastAsia" w:ascii="仿宋_GB2312" w:hAnsi="仿宋_GB2312" w:eastAsia="仿宋_GB2312" w:cs="仿宋_GB2312"/>
          <w:b w:val="0"/>
          <w:bCs w:val="0"/>
          <w:color w:val="auto"/>
          <w:sz w:val="32"/>
          <w:szCs w:val="32"/>
          <w:u w:val="none"/>
          <w:lang w:val="en-US" w:eastAsia="zh-CN"/>
        </w:rPr>
        <w:t>局长</w:t>
      </w:r>
    </w:p>
    <w:p w14:paraId="21E15E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刘**不服双辽市市场监督管理局不予立案，</w:t>
      </w:r>
      <w:r>
        <w:rPr>
          <w:rFonts w:hint="eastAsia" w:ascii="仿宋_GB2312" w:hAnsi="仿宋_GB2312" w:eastAsia="仿宋_GB2312" w:cs="仿宋_GB2312"/>
          <w:color w:val="auto"/>
          <w:sz w:val="32"/>
          <w:szCs w:val="32"/>
        </w:rPr>
        <w:t>于</w:t>
      </w:r>
      <w:r>
        <w:rPr>
          <w:rFonts w:hint="eastAsia" w:eastAsia="仿宋_GB2312"/>
          <w:color w:val="auto"/>
          <w:sz w:val="32"/>
          <w:szCs w:val="32"/>
          <w:u w:val="none"/>
          <w:lang w:val="en-US" w:eastAsia="zh-CN"/>
        </w:rPr>
        <w:t>2025年12月10日</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双辽市人民政府</w:t>
      </w:r>
      <w:r>
        <w:rPr>
          <w:rFonts w:hint="eastAsia" w:ascii="仿宋_GB2312" w:hAnsi="仿宋_GB2312" w:eastAsia="仿宋_GB2312" w:cs="仿宋_GB2312"/>
          <w:color w:val="auto"/>
          <w:sz w:val="32"/>
          <w:szCs w:val="32"/>
        </w:rPr>
        <w:t>申请行政复议，</w:t>
      </w:r>
      <w:r>
        <w:rPr>
          <w:rFonts w:hint="eastAsia" w:ascii="仿宋_GB2312" w:hAnsi="仿宋_GB2312" w:eastAsia="仿宋_GB2312" w:cs="仿宋_GB2312"/>
          <w:color w:val="000000" w:themeColor="text1"/>
          <w:sz w:val="32"/>
          <w:szCs w:val="32"/>
          <w:lang w:eastAsia="zh-CN"/>
          <w14:textFill>
            <w14:solidFill>
              <w14:schemeClr w14:val="tx1"/>
            </w14:solidFill>
          </w14:textFill>
        </w:rPr>
        <w:t>本机关</w:t>
      </w:r>
      <w:r>
        <w:rPr>
          <w:rFonts w:hint="eastAsia" w:ascii="仿宋_GB2312" w:hAnsi="仿宋_GB2312" w:eastAsia="仿宋_GB2312" w:cs="仿宋_GB2312"/>
          <w:color w:val="auto"/>
          <w:sz w:val="32"/>
          <w:szCs w:val="32"/>
          <w:u w:val="none"/>
          <w:lang w:val="en-US" w:eastAsia="zh-CN"/>
        </w:rPr>
        <w:t>于</w:t>
      </w:r>
      <w:r>
        <w:rPr>
          <w:rFonts w:hint="eastAsia" w:eastAsia="仿宋_GB2312"/>
          <w:color w:val="auto"/>
          <w:sz w:val="32"/>
          <w:szCs w:val="32"/>
          <w:u w:val="none"/>
          <w:lang w:val="en-US" w:eastAsia="zh-CN"/>
        </w:rPr>
        <w:t>2025年12月16日</w:t>
      </w:r>
      <w:r>
        <w:rPr>
          <w:rFonts w:hint="eastAsia" w:ascii="仿宋_GB2312" w:hAnsi="仿宋_GB2312" w:eastAsia="仿宋_GB2312" w:cs="仿宋_GB2312"/>
          <w:color w:val="auto"/>
          <w:sz w:val="32"/>
          <w:szCs w:val="32"/>
          <w:u w:val="none"/>
          <w:lang w:val="en-US" w:eastAsia="zh-CN"/>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予以受理</w:t>
      </w:r>
      <w:r>
        <w:rPr>
          <w:rFonts w:hint="eastAsia" w:ascii="仿宋_GB2312" w:hAnsi="仿宋_GB2312" w:eastAsia="仿宋_GB2312" w:cs="仿宋_GB2312"/>
          <w:color w:val="auto"/>
          <w:sz w:val="32"/>
          <w:szCs w:val="32"/>
        </w:rPr>
        <w:t xml:space="preserve">，现已审理终结。 </w:t>
      </w:r>
    </w:p>
    <w:p w14:paraId="1B8F3300">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0000FF"/>
          <w:sz w:val="32"/>
          <w:szCs w:val="32"/>
          <w:u w:val="none"/>
          <w:lang w:val="zh-CN"/>
        </w:rPr>
      </w:pPr>
      <w:r>
        <w:rPr>
          <w:rFonts w:hint="eastAsia" w:ascii="黑体" w:hAnsi="黑体" w:eastAsia="黑体" w:cs="黑体"/>
          <w:color w:val="auto"/>
          <w:sz w:val="32"/>
          <w:szCs w:val="32"/>
        </w:rPr>
        <w:t>申请人请求：</w:t>
      </w:r>
      <w:r>
        <w:rPr>
          <w:rFonts w:hint="eastAsia" w:ascii="仿宋_GB2312" w:hAnsi="仿宋_GB2312" w:eastAsia="仿宋_GB2312" w:cs="仿宋_GB2312"/>
          <w:b w:val="0"/>
          <w:bCs w:val="0"/>
          <w:color w:val="auto"/>
          <w:sz w:val="32"/>
          <w:szCs w:val="32"/>
          <w:u w:val="none"/>
          <w:lang w:val="en-US" w:eastAsia="zh-CN"/>
        </w:rPr>
        <w:t>责令被申请人</w:t>
      </w:r>
      <w:r>
        <w:rPr>
          <w:rFonts w:hint="eastAsia" w:ascii="仿宋_GB2312" w:hAnsi="仿宋_GB2312" w:eastAsia="仿宋_GB2312" w:cs="仿宋_GB2312"/>
          <w:sz w:val="32"/>
          <w:szCs w:val="32"/>
          <w:lang w:val="en-US" w:eastAsia="zh-CN"/>
        </w:rPr>
        <w:t>撤销不予立案决定，并责令被申请人依法立案和受理申请人的投诉</w:t>
      </w:r>
      <w:r>
        <w:rPr>
          <w:rFonts w:hint="eastAsia" w:ascii="仿宋_GB2312" w:hAnsi="仿宋_GB2312" w:eastAsia="仿宋_GB2312" w:cs="仿宋_GB2312"/>
          <w:color w:val="auto"/>
          <w:sz w:val="32"/>
          <w:szCs w:val="32"/>
          <w:lang w:val="en-US" w:eastAsia="zh-CN"/>
        </w:rPr>
        <w:t>。</w:t>
      </w:r>
    </w:p>
    <w:p w14:paraId="3C63D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zh-CN"/>
        </w:rPr>
        <w:t>申请人称：</w:t>
      </w:r>
      <w:r>
        <w:rPr>
          <w:rFonts w:hint="eastAsia" w:ascii="仿宋_GB2312" w:hAnsi="仿宋_GB2312" w:eastAsia="仿宋_GB2312" w:cs="仿宋_GB2312"/>
          <w:b w:val="0"/>
          <w:bCs w:val="0"/>
          <w:color w:val="auto"/>
          <w:sz w:val="32"/>
          <w:szCs w:val="32"/>
          <w:u w:val="none"/>
          <w:lang w:val="en-US" w:eastAsia="zh-CN"/>
        </w:rPr>
        <w:t>申请人于2025年11月08日，向被申请人书面邮寄了一份标题为投诉举报信的投诉举报材料，关于双辽***有限公司售卖的“***”举报材料。申请人收到了由被申请人于2025年11月27日，作出了不予立案的决定。申请人不服该决定，逐复议。</w:t>
      </w:r>
    </w:p>
    <w:p w14:paraId="2B45F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申请人向被申请人举报的“***”，该产品为虚假标识产品等级的违法行为，违法行为明确。售卖虚假标识产品等级不属于违法行为轻微，不符合不予立案的情形。被举报产品违法行为事实清楚,违反相关规定的证据充分。符合《市场监督管理行政处罚程序规定》第十九条经核查，符合下列条件的,应当立案:(一)有证据初步证明存在违反市场监督管理法律、法规、规章的行为。被申请人应当对申请人的举报依法立案。</w:t>
      </w:r>
    </w:p>
    <w:p w14:paraId="403B72D1">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综上，依据《中华人民共和国行政复议法实施条例》第二十八条第二款规定，申请人与被申请复议的行政行为有利害关系,申请复议的公民、法人或者其他组织具有申请人资格、复议机关应当受理其复议申请的法定条件之一。这一标准与《中华人民共和国行政诉讼法》第二十五条第一款规定的行政诉讼原告资格法定条件完全一致。《最高人民法院关于适用&lt;中华人民共和国行政诉讼法&gt;的解释》第十二条第五项规定，为维护自身合法权益向行政机关投诉，具有处理投诉事项法定职责的行政机关作出或者未作出处理，举报人不服提起行政诉讼的，具有原告资格。(2013)行他字第14号《最高人民法院关于举报人对行政机关就举报事项作出的处理或者不作为行为不服是否具有行政复议申请人资格问题的答复》亦明确规定，举报人为维护自身合法权益而举报相关违法行为人，要求行政机关查处，对行政机关就举报事项作出的处理或者不作为行为不服申请行政复议的，具有复议申请人资格。所以，为维护自身合法权益，申请人与相关行政行为有利害关系，故向贵机关申请行政复议。申请确认被申请人认定事实不清，适用法律不当。</w:t>
      </w:r>
    </w:p>
    <w:p w14:paraId="19EC8C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b w:val="0"/>
          <w:bCs w:val="0"/>
          <w:color w:val="auto"/>
          <w:sz w:val="32"/>
          <w:szCs w:val="32"/>
          <w:u w:val="none"/>
          <w:lang w:val="zh-CN"/>
        </w:rPr>
        <w:t>被申请人称：</w:t>
      </w:r>
      <w:r>
        <w:rPr>
          <w:rFonts w:hint="eastAsia" w:ascii="仿宋_GB2312" w:hAnsi="仿宋_GB2312" w:eastAsia="仿宋_GB2312" w:cs="仿宋_GB2312"/>
          <w:sz w:val="32"/>
          <w:szCs w:val="40"/>
        </w:rPr>
        <w:t>我局于2025年11月18日收到</w:t>
      </w:r>
      <w:r>
        <w:rPr>
          <w:rFonts w:hint="eastAsia" w:ascii="仿宋_GB2312" w:hAnsi="仿宋_GB2312" w:eastAsia="仿宋_GB2312" w:cs="仿宋_GB2312"/>
          <w:sz w:val="32"/>
          <w:szCs w:val="40"/>
          <w:lang w:eastAsia="zh-CN"/>
        </w:rPr>
        <w:t>刘**</w:t>
      </w:r>
      <w:r>
        <w:rPr>
          <w:rFonts w:hint="eastAsia" w:ascii="仿宋_GB2312" w:hAnsi="仿宋_GB2312" w:eastAsia="仿宋_GB2312" w:cs="仿宋_GB2312"/>
          <w:sz w:val="32"/>
          <w:szCs w:val="40"/>
        </w:rPr>
        <w:t>的投诉举报信，内容为:投诉举报人于2025年10月27日至超市购得由被投诉举报人生产的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1个，单价:16.00元，产品条码:69</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，生产许可证:SC10</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，产品标准号:GB/T1</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，生产日期:2025年09月08日，净含量:1千克，该产品的执行标准为GB/T1</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。经查询，GB/T1</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标准中没有对小米划分质量等级的要求，但是该产品标识了质量等级1级，显然该产品标识质量等级1级不符合该标准的要求。该标准无划分质量等级的要求，但标识了1级，显然为虚假标识。投诉举报人认为双辽市</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超市(</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店)的经营行为违反了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食品安全法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预包装食品标签通则</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预包装食品营养标签通则</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相关条款之规定。</w:t>
      </w:r>
    </w:p>
    <w:p w14:paraId="2DEAB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rPr>
        <w:t>收到</w:t>
      </w:r>
      <w:r>
        <w:rPr>
          <w:rFonts w:hint="eastAsia" w:ascii="仿宋_GB2312" w:hAnsi="仿宋_GB2312" w:eastAsia="仿宋_GB2312" w:cs="仿宋_GB2312"/>
          <w:sz w:val="32"/>
          <w:szCs w:val="40"/>
          <w:lang w:eastAsia="zh-CN"/>
        </w:rPr>
        <w:t>刘**</w:t>
      </w:r>
      <w:r>
        <w:rPr>
          <w:rFonts w:hint="eastAsia" w:ascii="仿宋_GB2312" w:hAnsi="仿宋_GB2312" w:eastAsia="仿宋_GB2312" w:cs="仿宋_GB2312"/>
          <w:sz w:val="32"/>
          <w:szCs w:val="40"/>
        </w:rPr>
        <w:t>的投诉举报后，2025年11月20日15时23分，我局执法人员袁</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以电话的形式告知(有电话录音)投诉人</w:t>
      </w:r>
      <w:r>
        <w:rPr>
          <w:rFonts w:hint="eastAsia" w:ascii="仿宋_GB2312" w:hAnsi="仿宋_GB2312" w:eastAsia="仿宋_GB2312" w:cs="仿宋_GB2312"/>
          <w:sz w:val="32"/>
          <w:szCs w:val="40"/>
          <w:lang w:eastAsia="zh-CN"/>
        </w:rPr>
        <w:t>刘**</w:t>
      </w:r>
      <w:r>
        <w:rPr>
          <w:rFonts w:hint="eastAsia" w:ascii="仿宋_GB2312" w:hAnsi="仿宋_GB2312" w:eastAsia="仿宋_GB2312" w:cs="仿宋_GB2312"/>
          <w:sz w:val="32"/>
          <w:szCs w:val="40"/>
        </w:rPr>
        <w:t>(电话13514659090)此线索我局已受理。2025年11月25日，</w:t>
      </w:r>
      <w:r>
        <w:rPr>
          <w:rFonts w:hint="eastAsia" w:ascii="仿宋_GB2312" w:hAnsi="仿宋_GB2312" w:eastAsia="仿宋_GB2312" w:cs="仿宋_GB2312"/>
          <w:sz w:val="32"/>
          <w:szCs w:val="40"/>
          <w:highlight w:val="none"/>
        </w:rPr>
        <w:t>执法人员针对上述投诉举报线索到双辽市</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rPr>
        <w:t>超市(</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rPr>
        <w:t>店)进行核实，现场检查中未发现举报投诉人购买的</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。通过进一步调查发现，并非</w:t>
      </w:r>
      <w:r>
        <w:rPr>
          <w:rFonts w:hint="eastAsia" w:ascii="仿宋_GB2312" w:hAnsi="仿宋_GB2312" w:eastAsia="仿宋_GB2312" w:cs="仿宋_GB2312"/>
          <w:sz w:val="32"/>
          <w:szCs w:val="40"/>
          <w:highlight w:val="none"/>
          <w:lang w:eastAsia="zh-CN"/>
        </w:rPr>
        <w:t>刘**</w:t>
      </w:r>
      <w:r>
        <w:rPr>
          <w:rFonts w:hint="eastAsia" w:ascii="仿宋_GB2312" w:hAnsi="仿宋_GB2312" w:eastAsia="仿宋_GB2312" w:cs="仿宋_GB2312"/>
          <w:sz w:val="32"/>
          <w:szCs w:val="40"/>
          <w:highlight w:val="none"/>
        </w:rPr>
        <w:t>的投诉举报信中叙述的该产品由被投诉举报人所生产的，实际情况是该产品是由被投诉举报人经销的。况且举报投诉人购买的这款</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，已由我局于2025年11月6日责令下架，并</w:t>
      </w:r>
      <w:r>
        <w:rPr>
          <w:rFonts w:hint="eastAsia" w:ascii="仿宋_GB2312" w:hAnsi="仿宋_GB2312" w:eastAsia="仿宋_GB2312" w:cs="仿宋_GB2312"/>
          <w:sz w:val="32"/>
          <w:szCs w:val="40"/>
          <w:highlight w:val="none"/>
          <w:lang w:eastAsia="zh-CN"/>
        </w:rPr>
        <w:t>给予</w:t>
      </w:r>
      <w:r>
        <w:rPr>
          <w:rFonts w:hint="eastAsia" w:ascii="仿宋_GB2312" w:hAnsi="仿宋_GB2312" w:eastAsia="仿宋_GB2312" w:cs="仿宋_GB2312"/>
          <w:sz w:val="32"/>
          <w:szCs w:val="40"/>
          <w:highlight w:val="none"/>
        </w:rPr>
        <w:t>警告的行政处罚，剩余未售出的产品已由超市返厂。检查过程中，超市提供了购销凭证、进货来源、产品合格证、返厂清单等相关证据。经查，超市采购该款</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时，履行了</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食品安全法</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第五十三条规定的进货查验义务，执法人员于2025年11月7日已将此线索通报给</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生产厂家所在地的市场监管部门。</w:t>
      </w:r>
    </w:p>
    <w:p w14:paraId="46359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highlight w:val="none"/>
        </w:rPr>
        <w:t>鉴于双辽市</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rPr>
        <w:t>超市(</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rPr>
        <w:t>)采购</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时履行了进货查验</w:t>
      </w:r>
      <w:bookmarkStart w:id="0" w:name="_GoBack"/>
      <w:bookmarkEnd w:id="0"/>
      <w:r>
        <w:rPr>
          <w:rFonts w:hint="eastAsia" w:ascii="仿宋_GB2312" w:hAnsi="仿宋_GB2312" w:eastAsia="仿宋_GB2312" w:cs="仿宋_GB2312"/>
          <w:sz w:val="32"/>
          <w:szCs w:val="40"/>
          <w:highlight w:val="none"/>
        </w:rPr>
        <w:t>义务，涉案产品数量不多，并及时主动对违法行为进行了整改，且到目前为止并未收到超市的违法行为造成社会危害后果的相关反馈，故该超市的违法行为属于</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市场监督管理行政处罚程序规定</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第二十条第一款</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经核查，有下列情形之一的，可以不予立案</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第一项</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违法行为轻微并及时改正，没有造成危害后果</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的情形。该投诉举报人投诉举报的产品只是于2025年5月1日实施的国家标准标准GB/T</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rPr>
        <w:t>中删去原有国家标准标GB/T1</w:t>
      </w:r>
      <w:r>
        <w:rPr>
          <w:rFonts w:hint="eastAsia" w:ascii="仿宋_GB2312" w:hAnsi="仿宋_GB2312" w:eastAsia="仿宋_GB2312" w:cs="仿宋_GB2312"/>
          <w:sz w:val="32"/>
          <w:szCs w:val="40"/>
          <w:highlight w:val="none"/>
          <w:lang w:val="en-US" w:eastAsia="zh-CN"/>
        </w:rPr>
        <w:t>****</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划分质量等级的要求</w:t>
      </w:r>
      <w:r>
        <w:rPr>
          <w:rFonts w:hint="eastAsia" w:ascii="仿宋_GB2312" w:hAnsi="仿宋_GB2312" w:eastAsia="仿宋_GB2312" w:cs="仿宋_GB2312"/>
          <w:sz w:val="32"/>
          <w:szCs w:val="40"/>
          <w:highlight w:val="none"/>
          <w:lang w:eastAsia="zh-CN"/>
        </w:rPr>
        <w:t>”</w:t>
      </w:r>
      <w:r>
        <w:rPr>
          <w:rFonts w:hint="eastAsia" w:ascii="仿宋_GB2312" w:hAnsi="仿宋_GB2312" w:eastAsia="仿宋_GB2312" w:cs="仿宋_GB2312"/>
          <w:sz w:val="32"/>
          <w:szCs w:val="40"/>
          <w:highlight w:val="none"/>
        </w:rPr>
        <w:t>的条款，并不影响商品或者服务质量且不会对消费者造成误导的瑕疵。经主管局长批准，对该案件线索不予立案。综上所述，请求驳回申请人的行政复议申请，维持答复人作出的</w:t>
      </w:r>
      <w:r>
        <w:rPr>
          <w:rFonts w:hint="eastAsia" w:ascii="仿宋_GB2312" w:hAnsi="仿宋_GB2312" w:eastAsia="仿宋_GB2312" w:cs="仿宋_GB2312"/>
          <w:sz w:val="32"/>
          <w:szCs w:val="40"/>
          <w:highlight w:val="none"/>
          <w:lang w:val="en-US" w:eastAsia="zh-CN"/>
        </w:rPr>
        <w:t>不予立案的决定。</w:t>
      </w:r>
    </w:p>
    <w:p w14:paraId="3E09F0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color w:val="auto"/>
          <w:sz w:val="32"/>
          <w:szCs w:val="32"/>
        </w:rPr>
        <w:t>经审理查明：</w:t>
      </w:r>
      <w:r>
        <w:rPr>
          <w:rFonts w:hint="eastAsia" w:ascii="仿宋_GB2312" w:hAnsi="仿宋_GB2312" w:eastAsia="仿宋_GB2312" w:cs="仿宋_GB2312"/>
          <w:b w:val="0"/>
          <w:bCs w:val="0"/>
          <w:color w:val="auto"/>
          <w:sz w:val="32"/>
          <w:szCs w:val="32"/>
          <w:u w:val="none"/>
          <w:lang w:val="en-US" w:eastAsia="zh-CN"/>
        </w:rPr>
        <w:t>被申请人</w:t>
      </w:r>
      <w:r>
        <w:rPr>
          <w:rFonts w:hint="eastAsia" w:ascii="仿宋_GB2312" w:hAnsi="仿宋_GB2312" w:eastAsia="仿宋_GB2312" w:cs="仿宋_GB2312"/>
          <w:sz w:val="32"/>
          <w:szCs w:val="40"/>
        </w:rPr>
        <w:t>于2025年11月18日收到</w:t>
      </w:r>
      <w:r>
        <w:rPr>
          <w:rFonts w:hint="eastAsia" w:ascii="仿宋_GB2312" w:hAnsi="仿宋_GB2312" w:eastAsia="仿宋_GB2312" w:cs="仿宋_GB2312"/>
          <w:sz w:val="32"/>
          <w:szCs w:val="40"/>
          <w:lang w:val="en-US" w:eastAsia="zh-CN"/>
        </w:rPr>
        <w:t>申请人</w:t>
      </w:r>
      <w:r>
        <w:rPr>
          <w:rFonts w:hint="eastAsia" w:ascii="仿宋_GB2312" w:hAnsi="仿宋_GB2312" w:eastAsia="仿宋_GB2312" w:cs="仿宋_GB2312"/>
          <w:b w:val="0"/>
          <w:bCs w:val="0"/>
          <w:color w:val="auto"/>
          <w:sz w:val="32"/>
          <w:szCs w:val="32"/>
          <w:u w:val="none"/>
          <w:lang w:val="en-US" w:eastAsia="zh-CN"/>
        </w:rPr>
        <w:t>投诉举报材料，于2025年11月20日对投诉事项受理情况向申请人告知，其后对投诉举报事项分别处理，根据处理情况，于2025年11月27日依据《市场监督管理投诉举报处理暂行办法》第二十一条第一款第三项做出《投诉终止调解决定书》（市场监管〔2025〕第230024号），同时依据《市场监督管理行政处罚程序规定》第二十条第一款第一项做出《举报不予立案告知书》（市场监管〔2025〕第23002号）。以上法律文书2025年11月28日由申请人签收。</w:t>
      </w:r>
    </w:p>
    <w:p w14:paraId="2183676C">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color w:val="auto"/>
          <w:sz w:val="32"/>
          <w:szCs w:val="32"/>
        </w:rPr>
        <w:t>上述事实有下列证据证明：</w:t>
      </w:r>
    </w:p>
    <w:p w14:paraId="2223D88A">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b w:val="0"/>
          <w:bCs w:val="0"/>
          <w:color w:val="0000FF"/>
          <w:sz w:val="32"/>
          <w:szCs w:val="32"/>
          <w:u w:val="none"/>
          <w:lang w:val="en-US" w:eastAsia="zh-CN"/>
        </w:rPr>
      </w:pPr>
      <w:r>
        <w:rPr>
          <w:rFonts w:hint="eastAsia" w:ascii="楷体_GB2312" w:hAnsi="楷体_GB2312" w:eastAsia="楷体_GB2312" w:cs="楷体_GB2312"/>
          <w:color w:val="auto"/>
          <w:sz w:val="32"/>
          <w:szCs w:val="32"/>
          <w:lang w:val="en-US" w:eastAsia="zh-CN"/>
        </w:rPr>
        <w:t>申请人提供：</w:t>
      </w:r>
      <w:r>
        <w:rPr>
          <w:rFonts w:hint="eastAsia" w:ascii="仿宋_GB2312" w:hAnsi="仿宋_GB2312" w:eastAsia="仿宋_GB2312" w:cs="仿宋_GB2312"/>
          <w:color w:val="auto"/>
          <w:sz w:val="32"/>
          <w:szCs w:val="32"/>
          <w:u w:val="none"/>
          <w:lang w:val="en-US" w:eastAsia="zh-CN"/>
        </w:rPr>
        <w:t>1.行政复议申请书； 2.身份证复印件；3.消费凭证；4.投诉举报信；5.案涉商品照片；6.举报不予立案告知书。</w:t>
      </w:r>
    </w:p>
    <w:p w14:paraId="4A2224E7">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eastAsia="仿宋_GB2312"/>
          <w:color w:val="auto"/>
          <w:sz w:val="32"/>
          <w:szCs w:val="32"/>
          <w:lang w:eastAsia="zh-CN"/>
        </w:rPr>
      </w:pPr>
      <w:r>
        <w:rPr>
          <w:rFonts w:hint="eastAsia" w:ascii="楷体_GB2312" w:hAnsi="楷体_GB2312" w:eastAsia="楷体_GB2312" w:cs="楷体_GB2312"/>
          <w:color w:val="auto"/>
          <w:sz w:val="32"/>
          <w:szCs w:val="32"/>
          <w:lang w:val="en-US" w:eastAsia="zh-CN"/>
        </w:rPr>
        <w:t>被申请人提供：</w:t>
      </w:r>
      <w:r>
        <w:rPr>
          <w:rFonts w:hint="eastAsia" w:ascii="仿宋_GB2312" w:hAnsi="仿宋_GB2312" w:eastAsia="仿宋_GB2312" w:cs="仿宋_GB2312"/>
          <w:b w:val="0"/>
          <w:bCs w:val="0"/>
          <w:color w:val="auto"/>
          <w:sz w:val="32"/>
          <w:szCs w:val="32"/>
          <w:u w:val="none"/>
          <w:lang w:val="en-US" w:eastAsia="zh-CN"/>
        </w:rPr>
        <w:t>1.行政复议答复书；2.案件处理过程中相关证据材料</w:t>
      </w:r>
      <w:r>
        <w:rPr>
          <w:rFonts w:hint="eastAsia" w:eastAsia="仿宋_GB2312"/>
          <w:color w:val="auto"/>
          <w:sz w:val="32"/>
          <w:szCs w:val="32"/>
          <w:lang w:eastAsia="zh-CN"/>
        </w:rPr>
        <w:t>；</w:t>
      </w:r>
      <w:r>
        <w:rPr>
          <w:rFonts w:hint="eastAsia" w:eastAsia="仿宋_GB2312"/>
          <w:color w:val="auto"/>
          <w:sz w:val="32"/>
          <w:szCs w:val="32"/>
          <w:lang w:val="en-US" w:eastAsia="zh-CN"/>
        </w:rPr>
        <w:t>3.</w:t>
      </w:r>
      <w:r>
        <w:rPr>
          <w:rFonts w:hint="eastAsia" w:ascii="仿宋_GB2312" w:hAnsi="仿宋_GB2312" w:eastAsia="仿宋_GB2312" w:cs="仿宋_GB2312"/>
          <w:color w:val="auto"/>
          <w:sz w:val="32"/>
          <w:szCs w:val="32"/>
          <w:u w:val="none"/>
          <w:lang w:val="en-US" w:eastAsia="zh-CN"/>
        </w:rPr>
        <w:t>举报不予立案告知书</w:t>
      </w:r>
      <w:r>
        <w:rPr>
          <w:rFonts w:hint="eastAsia" w:eastAsia="仿宋_GB2312"/>
          <w:color w:val="auto"/>
          <w:sz w:val="32"/>
          <w:szCs w:val="32"/>
          <w:lang w:eastAsia="zh-CN"/>
        </w:rPr>
        <w:t>；</w:t>
      </w:r>
      <w:r>
        <w:rPr>
          <w:rFonts w:hint="eastAsia" w:eastAsia="仿宋_GB2312"/>
          <w:color w:val="auto"/>
          <w:sz w:val="32"/>
          <w:szCs w:val="32"/>
          <w:lang w:val="en-US" w:eastAsia="zh-CN"/>
        </w:rPr>
        <w:t>4.</w:t>
      </w:r>
      <w:r>
        <w:rPr>
          <w:rFonts w:hint="eastAsia" w:ascii="仿宋_GB2312" w:hAnsi="仿宋_GB2312" w:eastAsia="仿宋_GB2312" w:cs="仿宋_GB2312"/>
          <w:b w:val="0"/>
          <w:bCs w:val="0"/>
          <w:color w:val="auto"/>
          <w:sz w:val="32"/>
          <w:szCs w:val="32"/>
          <w:u w:val="none"/>
          <w:lang w:val="en-US" w:eastAsia="zh-CN"/>
        </w:rPr>
        <w:t>投诉终止调解决定书</w:t>
      </w:r>
      <w:r>
        <w:rPr>
          <w:rFonts w:hint="eastAsia" w:eastAsia="仿宋_GB2312"/>
          <w:color w:val="auto"/>
          <w:sz w:val="32"/>
          <w:szCs w:val="32"/>
          <w:lang w:val="en-US" w:eastAsia="zh-CN"/>
        </w:rPr>
        <w:t>；5.投诉举报处理结果告知书；6.</w:t>
      </w:r>
      <w:r>
        <w:rPr>
          <w:rFonts w:hint="eastAsia" w:ascii="仿宋_GB2312" w:hAnsi="仿宋_GB2312" w:eastAsia="仿宋_GB2312" w:cs="仿宋_GB2312"/>
          <w:b w:val="0"/>
          <w:bCs w:val="0"/>
          <w:color w:val="auto"/>
          <w:sz w:val="32"/>
          <w:szCs w:val="32"/>
          <w:u w:val="none"/>
          <w:lang w:val="en-US" w:eastAsia="zh-CN"/>
        </w:rPr>
        <w:t>邮寄凭证</w:t>
      </w:r>
      <w:r>
        <w:rPr>
          <w:rFonts w:hint="eastAsia" w:eastAsia="仿宋_GB2312"/>
          <w:color w:val="auto"/>
          <w:sz w:val="32"/>
          <w:szCs w:val="32"/>
          <w:lang w:eastAsia="zh-CN"/>
        </w:rPr>
        <w:t>。</w:t>
      </w:r>
    </w:p>
    <w:p w14:paraId="7F29E087">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本机关认为：</w:t>
      </w:r>
      <w:r>
        <w:rPr>
          <w:rFonts w:hint="eastAsia" w:ascii="仿宋_GB2312" w:hAnsi="仿宋_GB2312" w:eastAsia="仿宋_GB2312" w:cs="仿宋_GB2312"/>
          <w:color w:val="auto"/>
          <w:sz w:val="32"/>
          <w:szCs w:val="32"/>
          <w:lang w:val="en-US" w:eastAsia="zh-CN"/>
        </w:rPr>
        <w:t>本案被申请人根据争议双方意愿在依法受理后对投诉事项进行了处理，在被投诉人明确拒绝调解的情况下依据</w:t>
      </w:r>
      <w:r>
        <w:rPr>
          <w:rFonts w:hint="eastAsia" w:ascii="仿宋_GB2312" w:hAnsi="仿宋_GB2312" w:eastAsia="仿宋_GB2312" w:cs="仿宋_GB2312"/>
          <w:b w:val="0"/>
          <w:bCs w:val="0"/>
          <w:color w:val="auto"/>
          <w:sz w:val="32"/>
          <w:szCs w:val="32"/>
          <w:u w:val="none"/>
          <w:lang w:val="en-US" w:eastAsia="zh-CN"/>
        </w:rPr>
        <w:t>《市场监督管理投诉举报处理暂行办法》第二十一条第一款第三项做出《投诉终止调解决定书》（市场监管〔2025〕第230024号）已履行法定职责，符合法律规定</w:t>
      </w:r>
      <w:r>
        <w:rPr>
          <w:rFonts w:hint="eastAsia" w:ascii="仿宋_GB2312" w:hAnsi="仿宋_GB2312" w:eastAsia="仿宋_GB2312" w:cs="仿宋_GB2312"/>
          <w:color w:val="auto"/>
          <w:sz w:val="32"/>
          <w:szCs w:val="32"/>
          <w:lang w:val="en-US" w:eastAsia="zh-CN"/>
        </w:rPr>
        <w:t>。</w:t>
      </w:r>
    </w:p>
    <w:p w14:paraId="47BC5B9E">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lang w:val="en-US" w:eastAsia="zh-CN"/>
        </w:rPr>
        <w:t>被申请人结合查清的事实，在被举报人履行进货查验义务、案涉产品数量不多、主动对违法行为进行整改、未造成危害后果的背景下认定该违法行为属于</w:t>
      </w:r>
      <w:r>
        <w:rPr>
          <w:rFonts w:hint="eastAsia" w:ascii="仿宋_GB2312" w:hAnsi="仿宋_GB2312" w:eastAsia="仿宋_GB2312" w:cs="仿宋_GB2312"/>
          <w:b w:val="0"/>
          <w:bCs w:val="0"/>
          <w:color w:val="auto"/>
          <w:sz w:val="32"/>
          <w:szCs w:val="32"/>
          <w:u w:val="none"/>
          <w:lang w:val="en-US" w:eastAsia="zh-CN"/>
        </w:rPr>
        <w:t>《市场监督管理行政处罚程序规定》第二十条第一款第一项规定情形并做出《举报不予立案告知书》（市场监管〔2025〕第23002号）符合法律规定。</w:t>
      </w:r>
    </w:p>
    <w:p w14:paraId="2D93B5C5">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b w:val="0"/>
          <w:bCs w:val="0"/>
          <w:color w:val="auto"/>
          <w:sz w:val="32"/>
          <w:szCs w:val="32"/>
          <w:lang w:val="en-US" w:eastAsia="zh-CN"/>
        </w:rPr>
        <w:t>综上</w:t>
      </w:r>
      <w:r>
        <w:rPr>
          <w:rFonts w:hint="eastAsia" w:ascii="仿宋_GB2312" w:hAnsi="仿宋_GB2312" w:eastAsia="仿宋_GB2312" w:cs="仿宋_GB2312"/>
          <w:color w:val="auto"/>
          <w:sz w:val="32"/>
          <w:szCs w:val="32"/>
          <w:lang w:val="en-US" w:eastAsia="zh-CN"/>
        </w:rPr>
        <w:t>，被申请人对该投诉举报事项做出的</w:t>
      </w:r>
      <w:r>
        <w:rPr>
          <w:rFonts w:hint="eastAsia" w:ascii="仿宋_GB2312" w:hAnsi="仿宋_GB2312" w:eastAsia="仿宋_GB2312" w:cs="仿宋_GB2312"/>
          <w:b w:val="0"/>
          <w:bCs w:val="0"/>
          <w:color w:val="auto"/>
          <w:sz w:val="32"/>
          <w:szCs w:val="32"/>
          <w:u w:val="none"/>
          <w:lang w:val="en-US" w:eastAsia="zh-CN"/>
        </w:rPr>
        <w:t>《投诉终止调解决定书》（市场监管〔2025〕第230024号）及《举报不予立案告知书》（市场监管〔2025〕第23002号）事实清楚，证据确凿，适用依据正确，程序合法，内容适当。</w:t>
      </w:r>
      <w:r>
        <w:rPr>
          <w:rFonts w:hint="eastAsia" w:ascii="仿宋_GB2312" w:hAnsi="仿宋_GB2312" w:eastAsia="仿宋_GB2312" w:cs="仿宋_GB2312"/>
          <w:color w:val="auto"/>
          <w:sz w:val="32"/>
          <w:szCs w:val="32"/>
          <w:lang w:val="en-US" w:eastAsia="zh-CN"/>
        </w:rPr>
        <w:t>依据《中华人民共和国行政复议法》第六十八条</w:t>
      </w:r>
      <w:r>
        <w:rPr>
          <w:rFonts w:hint="eastAsia" w:ascii="仿宋_GB2312" w:hAnsi="仿宋_GB2312" w:eastAsia="仿宋_GB2312" w:cs="仿宋_GB2312"/>
          <w:color w:val="auto"/>
          <w:sz w:val="32"/>
          <w:szCs w:val="32"/>
        </w:rPr>
        <w:t>规定，本机关决定如下：</w:t>
      </w:r>
    </w:p>
    <w:p w14:paraId="76E8D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维持被申请人做出的</w:t>
      </w:r>
      <w:r>
        <w:rPr>
          <w:rFonts w:hint="eastAsia" w:ascii="仿宋_GB2312" w:hAnsi="仿宋_GB2312" w:eastAsia="仿宋_GB2312" w:cs="仿宋_GB2312"/>
          <w:b w:val="0"/>
          <w:bCs w:val="0"/>
          <w:color w:val="auto"/>
          <w:sz w:val="32"/>
          <w:szCs w:val="32"/>
          <w:u w:val="none"/>
          <w:lang w:val="en-US" w:eastAsia="zh-CN"/>
        </w:rPr>
        <w:t>《投诉终止调解决定书》（市场监管〔2025〕第230024号）及《举报不予立案告知书》（市场监管〔2025〕第23002号）。</w:t>
      </w:r>
    </w:p>
    <w:p w14:paraId="3A674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申请人如对本决定不服，可以自接到本决定之日起15日内，向</w:t>
      </w:r>
      <w:r>
        <w:rPr>
          <w:rFonts w:hint="eastAsia" w:ascii="仿宋_GB2312" w:hAnsi="仿宋_GB2312" w:eastAsia="仿宋_GB2312" w:cs="仿宋_GB2312"/>
          <w:color w:val="auto"/>
          <w:sz w:val="32"/>
          <w:szCs w:val="32"/>
          <w:u w:val="none"/>
          <w:lang w:val="en-US" w:eastAsia="zh-CN"/>
        </w:rPr>
        <w:t>双辽市</w:t>
      </w:r>
      <w:r>
        <w:rPr>
          <w:rFonts w:hint="eastAsia" w:ascii="仿宋_GB2312" w:hAnsi="仿宋_GB2312" w:eastAsia="仿宋_GB2312" w:cs="仿宋_GB2312"/>
          <w:color w:val="auto"/>
          <w:sz w:val="32"/>
          <w:szCs w:val="32"/>
        </w:rPr>
        <w:t>人民法院提起行政诉讼。</w:t>
      </w:r>
    </w:p>
    <w:p w14:paraId="4180BD1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single"/>
          <w:lang w:val="en-US" w:eastAsia="zh-CN"/>
        </w:rPr>
      </w:pPr>
    </w:p>
    <w:p w14:paraId="258FFF7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single"/>
          <w:lang w:val="en-US" w:eastAsia="zh-CN"/>
        </w:rPr>
      </w:pPr>
    </w:p>
    <w:p w14:paraId="79362F94">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auto"/>
          <w:sz w:val="32"/>
          <w:szCs w:val="32"/>
          <w:u w:val="none"/>
          <w:lang w:val="en-US" w:eastAsia="zh-CN"/>
        </w:rPr>
      </w:pPr>
    </w:p>
    <w:p w14:paraId="648CBC0E">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u w:val="none"/>
          <w:lang w:val="en-US" w:eastAsia="zh-CN"/>
        </w:rPr>
        <w:t xml:space="preserve">       </w:t>
      </w: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A76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WFlNzgyMGZiMmUyYjUxZjE1YWMwZGY2MWI1OWEifQ=="/>
  </w:docVars>
  <w:rsids>
    <w:rsidRoot w:val="00172A27"/>
    <w:rsid w:val="009D0D65"/>
    <w:rsid w:val="061D01AC"/>
    <w:rsid w:val="06617C50"/>
    <w:rsid w:val="07110191"/>
    <w:rsid w:val="083A267B"/>
    <w:rsid w:val="12301B77"/>
    <w:rsid w:val="166B3974"/>
    <w:rsid w:val="183915CA"/>
    <w:rsid w:val="1B7D2C75"/>
    <w:rsid w:val="210229D5"/>
    <w:rsid w:val="23057C55"/>
    <w:rsid w:val="237A228C"/>
    <w:rsid w:val="24A25B72"/>
    <w:rsid w:val="25E56D1A"/>
    <w:rsid w:val="2CB74A51"/>
    <w:rsid w:val="318252FC"/>
    <w:rsid w:val="345B578A"/>
    <w:rsid w:val="35071E5E"/>
    <w:rsid w:val="3C4C67D5"/>
    <w:rsid w:val="3EE6168C"/>
    <w:rsid w:val="3F98564E"/>
    <w:rsid w:val="418765C8"/>
    <w:rsid w:val="41F540C0"/>
    <w:rsid w:val="46F90F07"/>
    <w:rsid w:val="48EC6674"/>
    <w:rsid w:val="491F5E66"/>
    <w:rsid w:val="4AD818DC"/>
    <w:rsid w:val="4AEA67DF"/>
    <w:rsid w:val="4C061DF5"/>
    <w:rsid w:val="51414E4E"/>
    <w:rsid w:val="54C24D34"/>
    <w:rsid w:val="55E83210"/>
    <w:rsid w:val="561D628D"/>
    <w:rsid w:val="57804AEE"/>
    <w:rsid w:val="57B47E3D"/>
    <w:rsid w:val="595E4982"/>
    <w:rsid w:val="5B435A44"/>
    <w:rsid w:val="5B8E6A90"/>
    <w:rsid w:val="5B9B762E"/>
    <w:rsid w:val="60344795"/>
    <w:rsid w:val="623F2F1A"/>
    <w:rsid w:val="62411073"/>
    <w:rsid w:val="625E4FE5"/>
    <w:rsid w:val="69447B25"/>
    <w:rsid w:val="6ADE1FDD"/>
    <w:rsid w:val="70F34D08"/>
    <w:rsid w:val="74785CB1"/>
    <w:rsid w:val="74E90FB2"/>
    <w:rsid w:val="76142C5F"/>
    <w:rsid w:val="76AA5C6F"/>
    <w:rsid w:val="76DC2F5B"/>
    <w:rsid w:val="79083DF8"/>
    <w:rsid w:val="79CD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2712</Words>
  <Characters>3003</Characters>
  <Lines>0</Lines>
  <Paragraphs>0</Paragraphs>
  <TotalTime>12</TotalTime>
  <ScaleCrop>false</ScaleCrop>
  <LinksUpToDate>false</LinksUpToDate>
  <CharactersWithSpaces>3012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2024-01-01T12:42:00Z</dcterms:created>
  <dc:creator>User</dc:creator>
  <cp:lastModifiedBy>YOLO</cp:lastModifiedBy>
  <cp:lastPrinted>2026-01-04T07:03:00Z</cp:lastPrinted>
  <dcterms:modified xsi:type="dcterms:W3CDTF">2026-02-26T00:36:43Z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1F1B11DD70CE4F14B1CD58EE5F99F975_13</vt:lpwstr>
  </property>
  <property fmtid="{D5CDD505-2E9C-101B-9397-08002B2CF9AE}" pid="4" name="KSOTemplateDocerSaveRecord">
    <vt:lpwstr>eyJoZGlkIjoiYzM3Yjg5MDE2YjI1YWZjYmZhZjgxNzg2M2U3MmM5NGMiLCJ1c2VySWQiOiIzNzk4OTExNTAifQ==</vt:lpwstr>
  </property>
</Properties>
</file>