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4"/>
        <w:tblW w:w="141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05"/>
        <w:gridCol w:w="1309"/>
        <w:gridCol w:w="2809"/>
        <w:gridCol w:w="4568"/>
        <w:gridCol w:w="969"/>
        <w:gridCol w:w="2032"/>
        <w:gridCol w:w="1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14114" w:type="dxa"/>
            <w:gridSpan w:val="7"/>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48"/>
                <w:szCs w:val="48"/>
                <w:u w:val="none"/>
              </w:rPr>
            </w:pPr>
            <w:r>
              <w:rPr>
                <w:rFonts w:hint="eastAsia" w:ascii="黑体" w:hAnsi="宋体" w:eastAsia="黑体" w:cs="黑体"/>
                <w:i w:val="0"/>
                <w:color w:val="000000"/>
                <w:kern w:val="0"/>
                <w:sz w:val="48"/>
                <w:szCs w:val="48"/>
                <w:u w:val="none"/>
                <w:lang w:val="en-US" w:eastAsia="zh-CN" w:bidi="ar"/>
              </w:rPr>
              <w:t>柳条乡人民政府全面推行“三项制度”工作责任分工表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5"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2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全面推行行政执法公示制度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制定公示制度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1.制定行政执法公示制度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明确公示内容的范围、载体以及信息的采集、传递、审核、发布、更新等内容。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default"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18"/>
                <w:szCs w:val="18"/>
                <w:u w:val="none"/>
              </w:rPr>
            </w:pPr>
            <w:r>
              <w:rPr>
                <w:rFonts w:hint="eastAsia" w:ascii="仿宋" w:hAnsi="仿宋" w:eastAsia="仿宋" w:cs="仿宋"/>
                <w:b w:val="0"/>
                <w:bCs w:val="0"/>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20"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信息公开形式</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2.健全执法信息公示平台</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主动全面准确及时地通过政府网站、政府新媒体、政务大厅公示栏、服务窗口等平台向社会公开行政执法基本信息、结果信息。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18"/>
                <w:szCs w:val="18"/>
                <w:u w:val="none"/>
              </w:rPr>
            </w:pPr>
            <w:r>
              <w:rPr>
                <w:rFonts w:hint="eastAsia" w:ascii="仿宋" w:hAnsi="仿宋" w:eastAsia="仿宋" w:cs="仿宋"/>
                <w:b w:val="0"/>
                <w:bCs w:val="0"/>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56"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强化事前公开</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3.编制行政执法事项清单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全面准确及时主动公开行政执法主体、执法人员、职责、权限、依据和救济渠道等内容。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18"/>
                <w:szCs w:val="18"/>
                <w:u w:val="none"/>
              </w:rPr>
            </w:pPr>
            <w:r>
              <w:rPr>
                <w:rFonts w:hint="eastAsia" w:ascii="仿宋" w:hAnsi="仿宋" w:eastAsia="仿宋" w:cs="仿宋"/>
                <w:b w:val="0"/>
                <w:bCs w:val="0"/>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4.编制随机抽查事项清单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明确抽查主体、抽查依据、抽查内容、抽查方式等，完善行政执法检查对象名录库和执法检查人员名</w:t>
            </w:r>
          </w:p>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录库。</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18"/>
                <w:szCs w:val="18"/>
                <w:u w:val="none"/>
              </w:rPr>
            </w:pPr>
            <w:r>
              <w:rPr>
                <w:rFonts w:hint="eastAsia" w:ascii="仿宋" w:hAnsi="仿宋" w:eastAsia="仿宋" w:cs="仿宋"/>
                <w:b w:val="0"/>
                <w:bCs w:val="0"/>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4"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9"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5.完善行政执法人员数据库</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明确执法人员单位、姓名、证件编号、执法类别、执法区域等内容。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6.编制执法流程图、服务指南</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明确执法事项名称、受理机构、受理条件、审批机构、审批程序、办理时限等内容。</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1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规范事中公示</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7.执法时出示证件、主动表明</w:t>
            </w:r>
          </w:p>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身份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执行2人以上执法规定，主动出示执法证件、表明身份，允许当事人和利害关系人扫描行政执法证件二维码，对行政执法人员身份信息进行识别和储存。使用国务院有关部门颁发的行政执法证件要经本级司法行政部门备案。</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57"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8.在执法活动中按规定出具执法文书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执法活动中要出示执法文书，主动告知当事人执法事由、执法依据以及当事人依法享有陈述、申辩、听证、救济等权利义务，表明执法行为的合法性和正当性。</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9.行政执法机关的政务服务窗口要设置岗位信息公示牌</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明示工作人员所属单位、姓名、职务、岗位职责、申请材料示范文本、办理进度查询、咨询服务、投诉举报等信息。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便民服务中心</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9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加强事后公开</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10.公布行政执法决定等执法结论信息</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在执法决定作出之日起20个工作日内，向社会公布执法机关、执法对象、执法类别、执法结论等信息，接受社会监督，行政许可、行政处罚的执法决定信息要在执法决定作出之日起7个工作日内公开，但法律、行政法规另有规定的除外。</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9"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11.建立健全执法决定信息公开发布、撤销和更新机制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已公开的行政执法决定被依法撤销、确认违法或者要求重新作出的，应当及时从信息公示平台撤下原行政执法决定信息。</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6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12.建立行政执法统计年报制度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Style w:val="6"/>
                <w:rFonts w:hint="eastAsia"/>
                <w:color w:val="auto"/>
                <w:lang w:val="en-US" w:eastAsia="zh-CN" w:bidi="ar"/>
              </w:rPr>
              <w:t>各站办所</w:t>
            </w:r>
            <w:r>
              <w:rPr>
                <w:rStyle w:val="6"/>
                <w:color w:val="auto"/>
                <w:lang w:val="en-US" w:eastAsia="zh-CN" w:bidi="ar"/>
              </w:rPr>
              <w:t>要将行政执法总体情况和执法数据信息于每年1月31日前上报</w:t>
            </w:r>
            <w:r>
              <w:rPr>
                <w:rStyle w:val="6"/>
                <w:rFonts w:hint="eastAsia"/>
                <w:color w:val="auto"/>
                <w:lang w:val="en-US" w:eastAsia="zh-CN" w:bidi="ar"/>
              </w:rPr>
              <w:t>综合办公室</w:t>
            </w:r>
            <w:r>
              <w:rPr>
                <w:rStyle w:val="6"/>
                <w:color w:val="auto"/>
                <w:lang w:val="en-US" w:eastAsia="zh-CN" w:bidi="ar"/>
              </w:rPr>
              <w:t>。</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各时间节点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全面推行执法全过程记录</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建立行政执法全过程记录</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13.制定行政执法全过程记录制度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333333"/>
                <w:sz w:val="20"/>
                <w:szCs w:val="20"/>
                <w:u w:val="none"/>
              </w:rPr>
            </w:pPr>
            <w:r>
              <w:rPr>
                <w:rFonts w:hint="eastAsia" w:ascii="仿宋" w:hAnsi="仿宋" w:eastAsia="仿宋" w:cs="仿宋"/>
                <w:i w:val="0"/>
                <w:color w:val="333333"/>
                <w:kern w:val="0"/>
                <w:sz w:val="20"/>
                <w:szCs w:val="20"/>
                <w:u w:val="none"/>
                <w:lang w:val="en-US" w:eastAsia="zh-CN" w:bidi="ar"/>
              </w:rPr>
              <w:t>明确执法信息采集、存储、分析、归档等方面内容，行政执法全过程记录要合法、客观、公正、准确，做到执法全过程留痕和可回溯管理。</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79" w:hRule="atLeast"/>
        </w:trPr>
        <w:tc>
          <w:tcPr>
            <w:tcW w:w="905"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完善文字记录</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14.规范使用执法用语和执法文书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使用省级各行政执法部门的执法规范用语和执法文书制作指引，并组织所属行政执法人员学习和运用。</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77" w:hRule="atLeast"/>
        </w:trPr>
        <w:tc>
          <w:tcPr>
            <w:tcW w:w="905"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15.使用完善行政执法文书基本格式标准</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使用省级各行政执法部门的执法文书格式标准，完善行政执法文书格式，做到文字记录合法规范、客观全面、及时准确，执法案卷和执法文书要素齐备、填写规范、归档完整。</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规范音像记录</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16.编制音像记录事项清单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使用省级各行政执法部门统一的音像记录事项清单，明确记录的重点、标准和程序，指导执法人员规范文明开展音像记录。</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17.使用执法行为用语指引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使用省级各行政执法部门统一执法行为用语指引，规范文明开展音像记录。</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39" w:hRule="atLeast"/>
        </w:trPr>
        <w:tc>
          <w:tcPr>
            <w:tcW w:w="905"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严格记录归档</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18.完善执法案卷管理制度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加强对执法台账和法律文书的制作、使用、管理，要确定专人保管，按照有关法律法规和档案管理规定归档保存执法全过程记录资料，确保所有行政执法行为有据可查。</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79"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全面推行重大执法决定法制审核制度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建立重大行政执法决定法制审核制度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19.制定本部门重大执法决定法制审核制度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行政执法部门作出重大执法决定前，要严格进行法制审核，未经法制审核或者审核未通过的，不得作出决定。要建立健全重大行政执法决定法制审核制度，实现重大行政执法决定法制审核规范化、制度化，法制审核执行率100%。</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落实审核主体</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20.明确审核机构</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行政执法部门作出的重大执法决定由其内设的法制机构负责法制审核，受委托组织在委托范围内作出重大执法决定，由委托机关的法制审核机构进行审核。</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57"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21.按要求配备法制审核人员</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加强法制审核队伍的正规化、专业化、职业化建设，配强工作力量，使法制审核人员的配置与形势任务相适应，原则上各级行政执法部门的法制审核人员不少于本单位执法人员总数的5%。</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7"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22.建立健全法律顾问和公职律师参与法制审核工作的制度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发挥法律顾问、公职律师在法制审核中的作用，探索建立健全本系统内法律顾问、公职律师统筹调用机制，实现法律专业人才资源共享。</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291"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明确审核范围</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23.编制重大执法决定法制审核目录清单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结合行政执法行为的类别、执法层级、所属领域、涉案金额、社会影响等因素，制定重大执法决定法制审核目录清单。凡涉及重大公共利益，可能造成重大社会影响或引发社会风险，直接关系行政相对人或者第三人重大权益，经过听证程序作出行政执法决定，以及案件情况疑难复杂、涉及多个法律关系的，都应必须进行法制审核。</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923"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明确审核内容</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24.编制重大执法决定法制审核内容清单</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明确审核责任</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25.编制法制审核工作流程图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明确送审材料的具体种类和报送要求，以及审核的方式、时限、运行机制等，要建立健全法制审核机构与行政执法承办机构对审核意见不一致时的协调机制。</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司法所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48"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全面推进行政执法信息化</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建设</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加强信息化</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平台建设</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26.推进行政执法信息化建设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行政执法部门要依托大数据平台，大力推进行政执法管理监督信息系统建设，切实提升优质高效便民政务服务。</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3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推进信息共享</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left="400" w:hanging="400" w:hangingChars="20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27.完善执法数据汇集和信息共</w:t>
            </w:r>
          </w:p>
          <w:p>
            <w:pPr>
              <w:keepNext w:val="0"/>
              <w:keepLines w:val="0"/>
              <w:pageBreakBefore w:val="0"/>
              <w:widowControl/>
              <w:suppressLineNumbers w:val="0"/>
              <w:kinsoku/>
              <w:wordWrap/>
              <w:overflowPunct/>
              <w:topLinePunct w:val="0"/>
              <w:autoSpaceDE/>
              <w:autoSpaceDN/>
              <w:bidi w:val="0"/>
              <w:adjustRightInd/>
              <w:snapToGrid/>
              <w:spacing w:line="0" w:lineRule="atLeast"/>
              <w:ind w:left="400" w:hanging="400" w:hangingChars="20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享</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制定统一规范的执法数据标准，明确执法信息共享的种类、范围、流程和使用方式。充分利用吉林省一体化在线政务服务平台，实现数据共享互通。</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23"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加大组织保障力度</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加强组织领导</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28.成立组织机构，加大领导力度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部门的主要负责人是本部门全面推行“三项制度”工作的第一责任人，要成立领导小组，及时调度情况和研究解决重大问题，做好“三项制度”组织实施工作。</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29.建立健全工作协调机制。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要建立全面推行“三项制度”工作协调机制，统筹指导和推进工作落实。</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2021年12月底前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4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30.加强对上的沟通联系及对下的督促指导</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加强与上级部门的沟通联系，强化行业规范和标准统一，及时研究解决本部门、本系统全面推行“三项制度”过程中遇到的问题。要切实做到率先推行、以上带下，充分发挥在行业系统中的带动引领作用，指导、督促下级部门严格规范实施“三项制度”。</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8" w:hRule="atLeast"/>
        </w:trPr>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责任部门</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配合部门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45"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加强督促检查</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31.建立“三项制度”督查情况通报制度</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把“三项制度”推进情况纳入依法行政考核和部门的绩效考评，建立督查情况通报制度。对工作不力的要及时督促整改，对工作中出现问题造成不良后果的单位及人员要通报批评，依纪依法问责。</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lang w:val="en-US" w:eastAsia="zh-CN"/>
              </w:rPr>
            </w:pPr>
            <w:r>
              <w:rPr>
                <w:rFonts w:hint="eastAsia" w:ascii="仿宋" w:hAnsi="仿宋" w:eastAsia="仿宋" w:cs="仿宋"/>
                <w:b w:val="0"/>
                <w:bCs w:val="0"/>
                <w:i w:val="0"/>
                <w:color w:val="auto"/>
                <w:sz w:val="20"/>
                <w:szCs w:val="20"/>
                <w:u w:val="none"/>
                <w:lang w:val="en-US" w:eastAsia="zh-CN"/>
              </w:rPr>
              <w:t>综合</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auto"/>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auto"/>
                <w:sz w:val="20"/>
                <w:szCs w:val="20"/>
                <w:u w:val="none"/>
              </w:rPr>
            </w:pPr>
            <w:r>
              <w:rPr>
                <w:rFonts w:hint="eastAsia" w:ascii="仿宋" w:hAnsi="仿宋" w:eastAsia="仿宋" w:cs="仿宋"/>
                <w:b w:val="0"/>
                <w:bCs w:val="0"/>
                <w:i w:val="0"/>
                <w:color w:val="auto"/>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69"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保障经费投入</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32.建立经费保障机制</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行政执法经费统一纳入财政预算予以保障，要制定执法装备配备标准、装备配备规划、设施建设规划和年度实施计划，报本级财政部门批准后实施。</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财政所</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63"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i w:val="0"/>
                <w:color w:val="000000"/>
                <w:sz w:val="20"/>
                <w:szCs w:val="20"/>
                <w:u w:val="none"/>
              </w:rPr>
            </w:pPr>
          </w:p>
        </w:tc>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加强队伍建设</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33.加强队伍建设</w:t>
            </w:r>
          </w:p>
        </w:tc>
        <w:tc>
          <w:tcPr>
            <w:tcW w:w="4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要切实加强行政执法队伍建设，对推行“三项制度”进行专题培训，着力提升执法人员业务能力和执法素养，打造政治坚定、作风优良、纪律严明、廉洁务实的执法队伍。</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center" w:pos="763"/>
              </w:tabs>
              <w:kinsoku/>
              <w:wordWrap/>
              <w:overflowPunct/>
              <w:topLinePunct w:val="0"/>
              <w:autoSpaceDE/>
              <w:autoSpaceDN/>
              <w:bidi w:val="0"/>
              <w:adjustRightInd/>
              <w:snapToGrid/>
              <w:spacing w:line="0" w:lineRule="atLeast"/>
              <w:jc w:val="center"/>
              <w:textAlignment w:val="center"/>
              <w:rPr>
                <w:rFonts w:hint="eastAsia"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综合</w:t>
            </w:r>
          </w:p>
          <w:p>
            <w:pPr>
              <w:keepNext w:val="0"/>
              <w:keepLines w:val="0"/>
              <w:pageBreakBefore w:val="0"/>
              <w:widowControl/>
              <w:suppressLineNumbers w:val="0"/>
              <w:tabs>
                <w:tab w:val="center" w:pos="763"/>
              </w:tabs>
              <w:kinsoku/>
              <w:wordWrap/>
              <w:overflowPunct/>
              <w:topLinePunct w:val="0"/>
              <w:autoSpaceDE/>
              <w:autoSpaceDN/>
              <w:bidi w:val="0"/>
              <w:adjustRightInd/>
              <w:snapToGrid/>
              <w:spacing w:line="0" w:lineRule="atLeast"/>
              <w:jc w:val="center"/>
              <w:textAlignment w:val="center"/>
              <w:rPr>
                <w:rFonts w:hint="default" w:ascii="仿宋" w:hAnsi="仿宋" w:eastAsia="仿宋" w:cs="仿宋"/>
                <w:b w:val="0"/>
                <w:bCs w:val="0"/>
                <w:i w:val="0"/>
                <w:color w:val="000000"/>
                <w:sz w:val="20"/>
                <w:szCs w:val="20"/>
                <w:u w:val="none"/>
                <w:lang w:val="en-US" w:eastAsia="zh-CN"/>
              </w:rPr>
            </w:pPr>
            <w:r>
              <w:rPr>
                <w:rFonts w:hint="eastAsia" w:ascii="仿宋" w:hAnsi="仿宋" w:eastAsia="仿宋" w:cs="仿宋"/>
                <w:b w:val="0"/>
                <w:bCs w:val="0"/>
                <w:i w:val="0"/>
                <w:color w:val="000000"/>
                <w:sz w:val="20"/>
                <w:szCs w:val="20"/>
                <w:u w:val="none"/>
                <w:lang w:val="en-US" w:eastAsia="zh-CN"/>
              </w:rPr>
              <w:t>办公室</w:t>
            </w:r>
          </w:p>
        </w:tc>
        <w:tc>
          <w:tcPr>
            <w:tcW w:w="2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rPr>
                <w:rFonts w:hint="eastAsia" w:ascii="仿宋" w:hAnsi="仿宋" w:eastAsia="仿宋" w:cs="仿宋"/>
                <w:b w:val="0"/>
                <w:bCs w:val="0"/>
                <w:i w:val="0"/>
                <w:color w:val="000000"/>
                <w:sz w:val="20"/>
                <w:szCs w:val="20"/>
                <w:u w:val="none"/>
              </w:rPr>
            </w:pPr>
            <w:r>
              <w:rPr>
                <w:rFonts w:hint="eastAsia" w:ascii="仿宋" w:hAnsi="仿宋" w:eastAsia="仿宋" w:cs="仿宋"/>
                <w:b w:val="0"/>
                <w:bCs w:val="0"/>
                <w:i w:val="0"/>
                <w:color w:val="000000"/>
                <w:sz w:val="20"/>
                <w:szCs w:val="20"/>
                <w:u w:val="none"/>
                <w:lang w:val="en-US" w:eastAsia="zh-CN"/>
              </w:rPr>
              <w:t>各站办所</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306" w:hRule="atLeast"/>
        </w:trPr>
        <w:tc>
          <w:tcPr>
            <w:tcW w:w="14114" w:type="dxa"/>
            <w:gridSpan w:val="7"/>
            <w:shd w:val="clear" w:color="auto" w:fill="auto"/>
            <w:vAlign w:val="center"/>
          </w:tcPr>
          <w:p>
            <w:pPr>
              <w:keepNext w:val="0"/>
              <w:keepLines w:val="0"/>
              <w:widowControl/>
              <w:suppressLineNumbers w:val="0"/>
              <w:ind w:firstLine="440" w:firstLineChars="200"/>
              <w:jc w:val="left"/>
              <w:textAlignment w:val="center"/>
              <w:rPr>
                <w:rFonts w:ascii="楷体" w:hAnsi="楷体" w:eastAsia="楷体" w:cs="楷体"/>
                <w:i w:val="0"/>
                <w:color w:val="000000"/>
                <w:sz w:val="22"/>
                <w:szCs w:val="22"/>
                <w:u w:val="none"/>
              </w:rPr>
            </w:pPr>
          </w:p>
        </w:tc>
      </w:tr>
    </w:tbl>
    <w:p>
      <w:pPr>
        <w:widowControl/>
        <w:spacing w:line="440" w:lineRule="atLeast"/>
        <w:jc w:val="both"/>
        <w:rPr>
          <w:rFonts w:hint="eastAsia" w:ascii="仿宋" w:hAnsi="仿宋" w:eastAsia="仿宋" w:cs="仿宋"/>
          <w:color w:val="000000"/>
          <w:kern w:val="0"/>
          <w:sz w:val="32"/>
          <w:szCs w:val="32"/>
          <w:lang w:val="en-US" w:eastAsia="zh-CN"/>
        </w:rPr>
        <w:sectPr>
          <w:pgSz w:w="16838" w:h="11906" w:orient="landscape"/>
          <w:pgMar w:top="1620" w:right="1440" w:bottom="1800" w:left="1440" w:header="851" w:footer="992" w:gutter="0"/>
          <w:cols w:space="425" w:num="1"/>
          <w:docGrid w:type="lines" w:linePitch="312" w:charSpace="0"/>
        </w:sectPr>
      </w:pPr>
    </w:p>
    <w:p>
      <w:bookmarkStart w:id="0" w:name="_GoBack"/>
      <w:bookmarkEnd w:id="0"/>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2EwMTY0YzRkYmQ1MmNiYjZmM2JkZjkxYzYyNGMifQ=="/>
  </w:docVars>
  <w:rsids>
    <w:rsidRoot w:val="508E7082"/>
    <w:rsid w:val="00DF571C"/>
    <w:rsid w:val="02115036"/>
    <w:rsid w:val="07674DD4"/>
    <w:rsid w:val="08970773"/>
    <w:rsid w:val="08C0120D"/>
    <w:rsid w:val="08E90CB0"/>
    <w:rsid w:val="093215F7"/>
    <w:rsid w:val="0A3B054E"/>
    <w:rsid w:val="0B0726A5"/>
    <w:rsid w:val="0B354C61"/>
    <w:rsid w:val="0BB46506"/>
    <w:rsid w:val="0BF7702C"/>
    <w:rsid w:val="0C9840EE"/>
    <w:rsid w:val="0CDF03BF"/>
    <w:rsid w:val="0D380618"/>
    <w:rsid w:val="0DB66708"/>
    <w:rsid w:val="0FD12C64"/>
    <w:rsid w:val="10C722E4"/>
    <w:rsid w:val="124A1B10"/>
    <w:rsid w:val="12B87A52"/>
    <w:rsid w:val="133A6500"/>
    <w:rsid w:val="137A0AB6"/>
    <w:rsid w:val="137A6D8C"/>
    <w:rsid w:val="14107C0E"/>
    <w:rsid w:val="14B03FC0"/>
    <w:rsid w:val="15C50F13"/>
    <w:rsid w:val="16C44F50"/>
    <w:rsid w:val="17311605"/>
    <w:rsid w:val="174E159F"/>
    <w:rsid w:val="18520BC4"/>
    <w:rsid w:val="187E51C1"/>
    <w:rsid w:val="192376BC"/>
    <w:rsid w:val="1A406CEA"/>
    <w:rsid w:val="1ACC75D9"/>
    <w:rsid w:val="1E57048B"/>
    <w:rsid w:val="1EE05014"/>
    <w:rsid w:val="200C15B2"/>
    <w:rsid w:val="214144EF"/>
    <w:rsid w:val="217D1871"/>
    <w:rsid w:val="235702FC"/>
    <w:rsid w:val="2519325E"/>
    <w:rsid w:val="251C6642"/>
    <w:rsid w:val="26683112"/>
    <w:rsid w:val="275B2FB3"/>
    <w:rsid w:val="28327F9F"/>
    <w:rsid w:val="288538EF"/>
    <w:rsid w:val="288801B1"/>
    <w:rsid w:val="29DD4CC6"/>
    <w:rsid w:val="29FE7AA9"/>
    <w:rsid w:val="2AE97EE7"/>
    <w:rsid w:val="2C8E6EEF"/>
    <w:rsid w:val="2DDB0DF0"/>
    <w:rsid w:val="2DDC1A3C"/>
    <w:rsid w:val="2EBC1003"/>
    <w:rsid w:val="2F86354A"/>
    <w:rsid w:val="30BF007C"/>
    <w:rsid w:val="32286645"/>
    <w:rsid w:val="33222142"/>
    <w:rsid w:val="34885D04"/>
    <w:rsid w:val="37A01AE8"/>
    <w:rsid w:val="37FA096C"/>
    <w:rsid w:val="38531DFB"/>
    <w:rsid w:val="389926F4"/>
    <w:rsid w:val="39766FFE"/>
    <w:rsid w:val="3A074FBA"/>
    <w:rsid w:val="3AC167FF"/>
    <w:rsid w:val="433452B3"/>
    <w:rsid w:val="44373DC1"/>
    <w:rsid w:val="449B21C9"/>
    <w:rsid w:val="44E237B3"/>
    <w:rsid w:val="452462CE"/>
    <w:rsid w:val="47ED49E1"/>
    <w:rsid w:val="482E1747"/>
    <w:rsid w:val="4AD73C03"/>
    <w:rsid w:val="4AE96E4A"/>
    <w:rsid w:val="4BB42A07"/>
    <w:rsid w:val="4C472BC4"/>
    <w:rsid w:val="4D0B0035"/>
    <w:rsid w:val="4D451C74"/>
    <w:rsid w:val="4D5E540C"/>
    <w:rsid w:val="4DC96CA5"/>
    <w:rsid w:val="4E2B3BF0"/>
    <w:rsid w:val="4E3C5E78"/>
    <w:rsid w:val="4E8211BC"/>
    <w:rsid w:val="4E9D7E26"/>
    <w:rsid w:val="4EDB34B1"/>
    <w:rsid w:val="504277BB"/>
    <w:rsid w:val="50854920"/>
    <w:rsid w:val="508E7082"/>
    <w:rsid w:val="514B2555"/>
    <w:rsid w:val="525439E8"/>
    <w:rsid w:val="52FB0359"/>
    <w:rsid w:val="53E13C40"/>
    <w:rsid w:val="53F760EE"/>
    <w:rsid w:val="54057119"/>
    <w:rsid w:val="54190749"/>
    <w:rsid w:val="54212B91"/>
    <w:rsid w:val="544A3785"/>
    <w:rsid w:val="546235AA"/>
    <w:rsid w:val="55003728"/>
    <w:rsid w:val="56D57E18"/>
    <w:rsid w:val="56E522D7"/>
    <w:rsid w:val="571D1DAA"/>
    <w:rsid w:val="57866D28"/>
    <w:rsid w:val="588C1167"/>
    <w:rsid w:val="58F62EFE"/>
    <w:rsid w:val="5AC62D26"/>
    <w:rsid w:val="5AFF15D5"/>
    <w:rsid w:val="5C5C4317"/>
    <w:rsid w:val="5D9B2EBF"/>
    <w:rsid w:val="5DF5788B"/>
    <w:rsid w:val="5E1213D8"/>
    <w:rsid w:val="606A226A"/>
    <w:rsid w:val="60704960"/>
    <w:rsid w:val="61333986"/>
    <w:rsid w:val="633831E5"/>
    <w:rsid w:val="635B6906"/>
    <w:rsid w:val="64306BE2"/>
    <w:rsid w:val="64534F59"/>
    <w:rsid w:val="65051152"/>
    <w:rsid w:val="65217E28"/>
    <w:rsid w:val="6581252E"/>
    <w:rsid w:val="65C9312B"/>
    <w:rsid w:val="66FE0961"/>
    <w:rsid w:val="67D459F0"/>
    <w:rsid w:val="685523F2"/>
    <w:rsid w:val="68835C81"/>
    <w:rsid w:val="68C84AE6"/>
    <w:rsid w:val="68D76A8B"/>
    <w:rsid w:val="69763139"/>
    <w:rsid w:val="6A836111"/>
    <w:rsid w:val="6B2A6844"/>
    <w:rsid w:val="6BB73BAF"/>
    <w:rsid w:val="6BBC21BB"/>
    <w:rsid w:val="6C0C6042"/>
    <w:rsid w:val="6FA244FE"/>
    <w:rsid w:val="7112248A"/>
    <w:rsid w:val="714A6493"/>
    <w:rsid w:val="716A0F96"/>
    <w:rsid w:val="72EE6D07"/>
    <w:rsid w:val="738D0E33"/>
    <w:rsid w:val="74E34C9F"/>
    <w:rsid w:val="76244815"/>
    <w:rsid w:val="76E96F4A"/>
    <w:rsid w:val="76EB075B"/>
    <w:rsid w:val="77300FD2"/>
    <w:rsid w:val="789D1022"/>
    <w:rsid w:val="78DA12AE"/>
    <w:rsid w:val="7A1F731E"/>
    <w:rsid w:val="7AFD0532"/>
    <w:rsid w:val="7B446744"/>
    <w:rsid w:val="7B8A7B8D"/>
    <w:rsid w:val="7EE0223D"/>
    <w:rsid w:val="7FAB7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51"/>
    <w:basedOn w:val="5"/>
    <w:qFormat/>
    <w:uiPriority w:val="0"/>
    <w:rPr>
      <w:rFonts w:hint="eastAsia" w:ascii="仿宋" w:hAnsi="仿宋" w:eastAsia="仿宋" w:cs="仿宋"/>
      <w:color w:val="333333"/>
      <w:sz w:val="20"/>
      <w:szCs w:val="20"/>
      <w:u w:val="none"/>
    </w:rPr>
  </w:style>
  <w:style w:type="character" w:customStyle="1" w:styleId="7">
    <w:name w:val="font41"/>
    <w:basedOn w:val="5"/>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283</Pages>
  <Words>1075072</Words>
  <Characters>1117400</Characters>
  <Lines>0</Lines>
  <Paragraphs>0</Paragraphs>
  <TotalTime>1</TotalTime>
  <ScaleCrop>false</ScaleCrop>
  <LinksUpToDate>false</LinksUpToDate>
  <CharactersWithSpaces>1117400</CharactersWithSpaces>
  <Application>WPS Office_11.1.0.11797_F1E327BC-269C-435d-A152-05C5408002CA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2019-10-28T02:38:00Z</dcterms:created>
  <dc:creator>Administrator</dc:creator>
  <cp:lastModifiedBy>dell</cp:lastModifiedBy>
  <cp:lastPrinted>2022-06-01T05:21:00Z</cp:lastPrinted>
  <dcterms:modified xsi:type="dcterms:W3CDTF">2022-06-11T01:49:10Z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5BE89BB196B346E8842F727A940D552A</vt:lpwstr>
  </property>
</Properties>
</file>