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E5AE0C">
      <w:pPr>
        <w:spacing w:before="213" w:line="184" w:lineRule="auto"/>
        <w:jc w:val="center"/>
        <w:outlineLvl w:val="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3"/>
          <w:sz w:val="44"/>
          <w:szCs w:val="44"/>
        </w:rPr>
        <w:t>安全生产行政执法文书</w:t>
      </w:r>
    </w:p>
    <w:p w14:paraId="27C2860C">
      <w:pPr>
        <w:spacing w:line="60" w:lineRule="exact"/>
        <w:rPr>
          <w:sz w:val="44"/>
          <w:szCs w:val="44"/>
        </w:rPr>
      </w:pPr>
      <w:r>
        <w:rPr>
          <w:position w:val="-1"/>
          <w:sz w:val="44"/>
          <w:szCs w:val="44"/>
        </w:rPr>
        <w:drawing>
          <wp:inline distT="0" distB="0" distL="0" distR="0">
            <wp:extent cx="5600065" cy="3810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0699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90D18">
      <w:pPr>
        <w:spacing w:before="71" w:line="216" w:lineRule="auto"/>
        <w:ind w:left="2837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4"/>
          <w:sz w:val="44"/>
          <w:szCs w:val="44"/>
        </w:rPr>
        <w:t>行政处罚决定书</w:t>
      </w:r>
    </w:p>
    <w:p w14:paraId="641D5AAE">
      <w:pPr>
        <w:pStyle w:val="3"/>
        <w:spacing w:before="232" w:line="218" w:lineRule="auto"/>
        <w:jc w:val="center"/>
        <w:rPr>
          <w:rFonts w:hint="eastAsia" w:ascii="仿宋_GB2312" w:hAnsi="仿宋_GB2312" w:eastAsia="仿宋_GB2312" w:cs="仿宋_GB2312"/>
          <w:snapToGrid w:val="0"/>
          <w:color w:val="000000"/>
          <w:spacing w:val="9"/>
          <w:kern w:val="0"/>
          <w:sz w:val="24"/>
          <w:szCs w:val="24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9"/>
          <w:kern w:val="0"/>
          <w:sz w:val="24"/>
          <w:szCs w:val="24"/>
          <w:lang w:val="en-US" w:eastAsia="en-US" w:bidi="ar-SA"/>
        </w:rPr>
        <w:t xml:space="preserve">(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9"/>
          <w:kern w:val="0"/>
          <w:sz w:val="24"/>
          <w:szCs w:val="24"/>
          <w:lang w:val="en-US" w:eastAsia="zh-CN" w:bidi="ar-SA"/>
        </w:rPr>
        <w:t>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9"/>
          <w:kern w:val="0"/>
          <w:sz w:val="24"/>
          <w:szCs w:val="24"/>
          <w:lang w:val="en-US" w:eastAsia="en-US" w:bidi="ar-SA"/>
        </w:rPr>
        <w:t xml:space="preserve"> ) 应急罚〔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9"/>
          <w:kern w:val="0"/>
          <w:sz w:val="24"/>
          <w:szCs w:val="24"/>
          <w:lang w:val="en-US" w:eastAsia="zh-CN" w:bidi="ar-SA"/>
        </w:rPr>
        <w:t>2025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9"/>
          <w:kern w:val="0"/>
          <w:sz w:val="24"/>
          <w:szCs w:val="24"/>
          <w:lang w:val="en-US" w:eastAsia="en-US" w:bidi="ar-SA"/>
        </w:rPr>
        <w:t>〕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24"/>
          <w:szCs w:val="24"/>
          <w:u w:val="none" w:color="auto"/>
          <w:lang w:val="en-US" w:eastAsia="zh-CN" w:bidi="ar-SA"/>
        </w:rPr>
        <w:t>监督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9"/>
          <w:kern w:val="0"/>
          <w:sz w:val="24"/>
          <w:szCs w:val="24"/>
          <w:lang w:val="en-US" w:eastAsia="zh-CN" w:bidi="ar-SA"/>
        </w:rPr>
        <w:t>-001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9"/>
          <w:kern w:val="0"/>
          <w:sz w:val="24"/>
          <w:szCs w:val="24"/>
          <w:lang w:val="en-US" w:eastAsia="en-US" w:bidi="ar-SA"/>
        </w:rPr>
        <w:t>号</w:t>
      </w:r>
    </w:p>
    <w:p w14:paraId="0DB9A268">
      <w:pPr>
        <w:pStyle w:val="3"/>
        <w:tabs>
          <w:tab w:val="left" w:pos="8399"/>
        </w:tabs>
        <w:spacing w:before="153" w:line="301" w:lineRule="auto"/>
        <w:ind w:left="5" w:right="420"/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-1"/>
          <w:sz w:val="24"/>
          <w:szCs w:val="24"/>
        </w:rPr>
        <w:t>被处罚单位：</w:t>
      </w:r>
      <w:r>
        <w:rPr>
          <w:rFonts w:hint="eastAsia" w:ascii="仿宋_GB2312" w:hAnsi="仿宋" w:eastAsia="仿宋_GB2312" w:cs="仿宋"/>
          <w:color w:val="auto"/>
          <w:sz w:val="24"/>
          <w:szCs w:val="24"/>
          <w:u w:val="single"/>
          <w:lang w:val="en-US" w:eastAsia="zh-CN"/>
        </w:rPr>
        <w:t>吉林省鸿基基础工程有限公司</w:t>
      </w:r>
      <w:r>
        <w:rPr>
          <w:rFonts w:hint="eastAsia" w:ascii="仿宋_GB2312" w:hAnsi="仿宋_GB2312" w:eastAsia="仿宋_GB2312" w:cs="仿宋_GB2312"/>
          <w:spacing w:val="3"/>
          <w:sz w:val="24"/>
          <w:szCs w:val="24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 w:color="auto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u w:val="none" w:color="auto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24"/>
          <w:szCs w:val="24"/>
        </w:rPr>
        <w:t>地址：</w:t>
      </w:r>
      <w:r>
        <w:rPr>
          <w:rFonts w:hint="eastAsia" w:ascii="仿宋_GB2312" w:hAnsi="仿宋_GB2312" w:eastAsia="仿宋_GB2312" w:cs="仿宋_GB2312"/>
          <w:sz w:val="24"/>
          <w:szCs w:val="24"/>
          <w:u w:val="single" w:color="auto"/>
          <w:lang w:val="en-US" w:eastAsia="zh-CN"/>
        </w:rPr>
        <w:t xml:space="preserve">吉林省四平市铁西区仁兴街蓝天华府商网12#0101室 </w:t>
      </w:r>
      <w:r>
        <w:rPr>
          <w:rFonts w:hint="eastAsia" w:ascii="仿宋_GB2312" w:hAnsi="仿宋_GB2312" w:eastAsia="仿宋_GB2312" w:cs="仿宋_GB2312"/>
          <w:sz w:val="24"/>
          <w:szCs w:val="24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u w:val="single" w:color="121212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spacing w:val="5"/>
          <w:sz w:val="24"/>
          <w:szCs w:val="24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99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24"/>
          <w:szCs w:val="24"/>
        </w:rPr>
        <w:t>邮政编码：</w:t>
      </w:r>
      <w:r>
        <w:rPr>
          <w:rFonts w:hint="eastAsia" w:ascii="仿宋_GB2312" w:hAnsi="仿宋_GB2312" w:eastAsia="仿宋_GB2312" w:cs="仿宋_GB2312"/>
          <w:spacing w:val="-2"/>
          <w:sz w:val="24"/>
          <w:szCs w:val="24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24"/>
          <w:szCs w:val="24"/>
          <w:u w:val="single" w:color="121212"/>
        </w:rPr>
        <w:t xml:space="preserve">  </w:t>
      </w:r>
      <w:r>
        <w:rPr>
          <w:rFonts w:hint="eastAsia" w:ascii="仿宋_GB2312" w:hAnsi="仿宋_GB2312" w:eastAsia="仿宋_GB2312" w:cs="仿宋_GB2312"/>
          <w:spacing w:val="-2"/>
          <w:sz w:val="24"/>
          <w:szCs w:val="24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 w:color="auto"/>
          <w:lang w:val="en-US" w:eastAsia="zh-CN"/>
        </w:rPr>
        <w:t>136000</w:t>
      </w:r>
      <w:r>
        <w:rPr>
          <w:rFonts w:hint="eastAsia" w:ascii="仿宋_GB2312" w:hAnsi="仿宋_GB2312" w:eastAsia="仿宋_GB2312" w:cs="仿宋_GB2312"/>
          <w:spacing w:val="-2"/>
          <w:sz w:val="24"/>
          <w:szCs w:val="24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24"/>
          <w:szCs w:val="24"/>
          <w:u w:val="single" w:color="121212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u w:val="single" w:color="auto"/>
        </w:rPr>
        <w:t xml:space="preserve">  </w:t>
      </w:r>
    </w:p>
    <w:p w14:paraId="4D67AEC6">
      <w:pPr>
        <w:pStyle w:val="3"/>
        <w:spacing w:before="1" w:line="217" w:lineRule="auto"/>
        <w:ind w:left="18"/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-1"/>
          <w:sz w:val="24"/>
          <w:szCs w:val="24"/>
        </w:rPr>
        <w:t>法定代表人（负责人</w:t>
      </w:r>
      <w:r>
        <w:rPr>
          <w:rFonts w:hint="eastAsia" w:ascii="仿宋_GB2312" w:hAnsi="仿宋_GB2312" w:eastAsia="仿宋_GB2312" w:cs="仿宋_GB2312"/>
          <w:spacing w:val="-60"/>
          <w:sz w:val="24"/>
          <w:szCs w:val="24"/>
        </w:rPr>
        <w:t>）：</w:t>
      </w:r>
      <w:r>
        <w:rPr>
          <w:rFonts w:hint="eastAsia" w:ascii="仿宋_GB2312" w:hAnsi="仿宋_GB2312" w:eastAsia="仿宋_GB2312" w:cs="仿宋_GB2312"/>
          <w:sz w:val="24"/>
          <w:szCs w:val="24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20"/>
          <w:sz w:val="24"/>
          <w:szCs w:val="24"/>
          <w:u w:val="single" w:color="121212"/>
        </w:rPr>
        <w:t xml:space="preserve"> </w:t>
      </w:r>
      <w:r>
        <w:rPr>
          <w:rFonts w:hint="eastAsia" w:ascii="仿宋_GB2312" w:hAnsi="仿宋_GB2312" w:eastAsia="仿宋_GB2312" w:cs="仿宋_GB2312"/>
          <w:spacing w:val="20"/>
          <w:sz w:val="24"/>
          <w:szCs w:val="24"/>
          <w:u w:val="single" w:color="121212"/>
          <w:lang w:val="en-US" w:eastAsia="zh-CN"/>
        </w:rPr>
        <w:t>杨海军</w:t>
      </w:r>
      <w:r>
        <w:rPr>
          <w:rFonts w:hint="eastAsia" w:ascii="仿宋_GB2312" w:hAnsi="仿宋_GB2312" w:eastAsia="仿宋_GB2312" w:cs="仿宋_GB2312"/>
          <w:spacing w:val="20"/>
          <w:sz w:val="24"/>
          <w:szCs w:val="24"/>
          <w:u w:val="single" w:color="121212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100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24"/>
          <w:szCs w:val="24"/>
        </w:rPr>
        <w:t>职务：</w:t>
      </w:r>
      <w:r>
        <w:rPr>
          <w:rFonts w:hint="eastAsia" w:ascii="仿宋_GB2312" w:hAnsi="仿宋_GB2312" w:eastAsia="仿宋_GB2312" w:cs="仿宋_GB2312"/>
          <w:spacing w:val="-1"/>
          <w:sz w:val="24"/>
          <w:szCs w:val="24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1"/>
          <w:sz w:val="24"/>
          <w:szCs w:val="24"/>
          <w:u w:val="single" w:color="auto"/>
          <w:lang w:val="en-US" w:eastAsia="zh-CN"/>
        </w:rPr>
        <w:t>法人</w:t>
      </w:r>
      <w:r>
        <w:rPr>
          <w:rFonts w:hint="eastAsia" w:ascii="仿宋_GB2312" w:hAnsi="仿宋_GB2312" w:eastAsia="仿宋_GB2312" w:cs="仿宋_GB2312"/>
          <w:spacing w:val="-1"/>
          <w:sz w:val="24"/>
          <w:szCs w:val="24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2"/>
          <w:sz w:val="24"/>
          <w:szCs w:val="24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111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24"/>
          <w:szCs w:val="24"/>
        </w:rPr>
        <w:t>联系电话：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15043439999</w:t>
      </w:r>
      <w:r>
        <w:rPr>
          <w:rFonts w:hint="eastAsia" w:ascii="仿宋_GB2312" w:hAnsi="仿宋_GB2312" w:eastAsia="仿宋_GB2312" w:cs="仿宋_GB2312"/>
          <w:sz w:val="24"/>
          <w:szCs w:val="24"/>
          <w:u w:val="single" w:color="auto"/>
        </w:rPr>
        <w:t xml:space="preserve">   </w:t>
      </w:r>
    </w:p>
    <w:p w14:paraId="4A47C6B8">
      <w:pPr>
        <w:pStyle w:val="3"/>
        <w:spacing w:before="158" w:line="338" w:lineRule="auto"/>
        <w:ind w:firstLine="472" w:firstLineChars="200"/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-2"/>
          <w:sz w:val="24"/>
          <w:szCs w:val="24"/>
        </w:rPr>
        <w:t>违法事实及证据：</w:t>
      </w:r>
      <w:r>
        <w:rPr>
          <w:rFonts w:hint="eastAsia" w:ascii="仿宋_GB2312" w:hAnsi="仿宋" w:eastAsia="仿宋_GB2312" w:cs="仿宋"/>
          <w:snapToGrid w:val="0"/>
          <w:color w:val="auto"/>
          <w:kern w:val="0"/>
          <w:sz w:val="24"/>
          <w:szCs w:val="24"/>
          <w:u w:val="single"/>
          <w:lang w:val="en-US" w:eastAsia="zh-CN"/>
        </w:rPr>
        <w:t>吉林省鸿基基础工程有限公司未能有效落实安</w:t>
      </w:r>
      <w:bookmarkStart w:id="0" w:name="_GoBack"/>
      <w:bookmarkEnd w:id="0"/>
      <w:r>
        <w:rPr>
          <w:rFonts w:hint="eastAsia" w:ascii="仿宋_GB2312" w:hAnsi="仿宋" w:eastAsia="仿宋_GB2312" w:cs="仿宋"/>
          <w:snapToGrid w:val="0"/>
          <w:color w:val="auto"/>
          <w:kern w:val="0"/>
          <w:sz w:val="24"/>
          <w:szCs w:val="24"/>
          <w:u w:val="single"/>
          <w:lang w:val="en-US" w:eastAsia="zh-CN"/>
        </w:rPr>
        <w:t>全生产主体责任，教育培训不到位。未对截桩作业采取防倾倒安全措施，导致事故发生。</w:t>
      </w:r>
      <w:r>
        <w:rPr>
          <w:rFonts w:hint="eastAsia" w:ascii="仿宋_GB2312" w:hAnsi="仿宋_GB2312" w:eastAsia="仿宋_GB2312" w:cs="仿宋_GB2312"/>
          <w:sz w:val="24"/>
          <w:szCs w:val="24"/>
          <w:u w:val="single" w:color="auto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  <w:szCs w:val="24"/>
          <w:u w:val="single" w:color="auto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u w:val="none" w:color="auto"/>
        </w:rPr>
        <w:t xml:space="preserve">          </w:t>
      </w:r>
      <w:r>
        <w:rPr>
          <w:rFonts w:hint="eastAsia" w:ascii="仿宋_GB2312" w:hAnsi="仿宋_GB2312" w:eastAsia="仿宋_GB2312" w:cs="仿宋_GB2312"/>
          <w:sz w:val="24"/>
          <w:szCs w:val="24"/>
          <w:u w:val="non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</w:rPr>
        <w:t>（此栏不够，可另附页）</w:t>
      </w:r>
    </w:p>
    <w:p w14:paraId="0D713079">
      <w:pPr>
        <w:pStyle w:val="3"/>
        <w:spacing w:before="158" w:line="338" w:lineRule="auto"/>
        <w:ind w:firstLine="480" w:firstLineChars="200"/>
        <w:jc w:val="both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以上事实主要证据如下：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24"/>
          <w:szCs w:val="24"/>
          <w:u w:val="single" w:color="auto"/>
          <w:lang w:val="en-US" w:eastAsia="zh-CN" w:bidi="ar-SA"/>
        </w:rPr>
        <w:t>相关人员询问笔录、现场照片、分包公司相关资料、音频资料、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24"/>
          <w:szCs w:val="24"/>
          <w:u w:val="single" w:color="auto"/>
          <w:lang w:val="en-US" w:eastAsia="en-US" w:bidi="ar-SA"/>
        </w:rPr>
        <w:t>双辽市经济开发区基础设施配套工程建设项目“9·21” 一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24"/>
          <w:szCs w:val="24"/>
          <w:u w:val="single" w:color="auto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24"/>
          <w:szCs w:val="24"/>
          <w:u w:val="single" w:color="auto"/>
          <w:lang w:val="en-US" w:eastAsia="en-US" w:bidi="ar-SA"/>
        </w:rPr>
        <w:t>般物体打击事故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24"/>
          <w:szCs w:val="24"/>
          <w:u w:val="single" w:color="auto"/>
          <w:lang w:val="en-US" w:eastAsia="zh-CN" w:bidi="ar-SA"/>
        </w:rPr>
        <w:t>调查报告等证据证明。</w:t>
      </w:r>
    </w:p>
    <w:p w14:paraId="468EB6F2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line="339" w:lineRule="auto"/>
        <w:ind w:right="0" w:firstLine="468" w:firstLineChars="200"/>
        <w:jc w:val="both"/>
        <w:textAlignment w:val="baseline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-3"/>
          <w:sz w:val="24"/>
          <w:szCs w:val="24"/>
        </w:rPr>
        <w:t>以上事实违反了</w:t>
      </w:r>
      <w:r>
        <w:rPr>
          <w:rFonts w:hint="eastAsia" w:ascii="仿宋_GB2312" w:hAnsi="仿宋_GB2312" w:eastAsia="仿宋_GB2312" w:cs="仿宋_GB2312"/>
          <w:spacing w:val="-3"/>
          <w:sz w:val="24"/>
          <w:szCs w:val="24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24"/>
          <w:szCs w:val="24"/>
          <w:u w:val="single"/>
          <w:lang w:eastAsia="zh-CN"/>
        </w:rPr>
        <w:t>《</w:t>
      </w:r>
      <w:r>
        <w:rPr>
          <w:rFonts w:hint="eastAsia" w:ascii="仿宋_GB2312" w:hAnsi="仿宋_GB2312" w:eastAsia="仿宋_GB2312" w:cs="仿宋_GB2312"/>
          <w:spacing w:val="-7"/>
          <w:sz w:val="24"/>
          <w:szCs w:val="24"/>
          <w:u w:val="single"/>
          <w:lang w:val="en-US" w:eastAsia="zh-CN"/>
        </w:rPr>
        <w:t>中华人民共和国安全生产法</w:t>
      </w:r>
      <w:r>
        <w:rPr>
          <w:rFonts w:hint="eastAsia" w:ascii="仿宋_GB2312" w:hAnsi="仿宋_GB2312" w:eastAsia="仿宋_GB2312" w:cs="仿宋_GB2312"/>
          <w:spacing w:val="-7"/>
          <w:sz w:val="24"/>
          <w:szCs w:val="24"/>
          <w:u w:val="single"/>
          <w:lang w:eastAsia="zh-CN"/>
        </w:rPr>
        <w:t>》</w:t>
      </w:r>
      <w:r>
        <w:rPr>
          <w:rFonts w:hint="eastAsia" w:ascii="仿宋_GB2312" w:hAnsi="仿宋_GB2312" w:eastAsia="仿宋_GB2312" w:cs="仿宋_GB2312"/>
          <w:spacing w:val="-7"/>
          <w:sz w:val="24"/>
          <w:szCs w:val="24"/>
          <w:u w:val="single"/>
          <w:lang w:val="en-US" w:eastAsia="zh-CN"/>
        </w:rPr>
        <w:t>第四条第一款</w:t>
      </w:r>
      <w:r>
        <w:rPr>
          <w:rFonts w:hint="eastAsia" w:ascii="仿宋_GB2312" w:hAnsi="仿宋_GB2312" w:eastAsia="仿宋_GB2312" w:cs="仿宋_GB2312"/>
          <w:spacing w:val="-7"/>
          <w:sz w:val="24"/>
          <w:szCs w:val="24"/>
          <w:u w:val="none"/>
          <w:lang w:val="en-US" w:eastAsia="zh-CN"/>
        </w:rPr>
        <w:t>的规定，依据</w:t>
      </w:r>
      <w:r>
        <w:rPr>
          <w:rFonts w:hint="eastAsia" w:ascii="仿宋_GB2312" w:hAnsi="仿宋" w:eastAsia="仿宋_GB2312" w:cs="仿宋"/>
          <w:snapToGrid w:val="0"/>
          <w:color w:val="auto"/>
          <w:kern w:val="0"/>
          <w:sz w:val="24"/>
          <w:szCs w:val="24"/>
          <w:u w:val="single"/>
          <w:lang w:val="en-US" w:eastAsia="zh-CN"/>
        </w:rPr>
        <w:t>《中华人民共和国安全生产法》第一百一十四条第一款</w:t>
      </w:r>
      <w:r>
        <w:rPr>
          <w:rFonts w:hint="eastAsia" w:ascii="仿宋_GB2312" w:eastAsia="仿宋_GB2312" w:cs="仿宋"/>
          <w:snapToGrid w:val="0"/>
          <w:color w:val="auto"/>
          <w:kern w:val="0"/>
          <w:sz w:val="24"/>
          <w:szCs w:val="24"/>
          <w:u w:val="single"/>
          <w:lang w:val="en-US" w:eastAsia="zh-CN"/>
        </w:rPr>
        <w:t>第一项</w:t>
      </w:r>
      <w:r>
        <w:rPr>
          <w:rFonts w:hint="eastAsia" w:ascii="仿宋_GB2312" w:hAnsi="仿宋_GB2312" w:eastAsia="仿宋_GB2312" w:cs="仿宋_GB2312"/>
          <w:spacing w:val="-89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89"/>
          <w:sz w:val="24"/>
          <w:szCs w:val="24"/>
          <w:u w:val="single"/>
          <w:lang w:eastAsia="zh-CN"/>
        </w:rPr>
        <w:t>，</w:t>
      </w:r>
      <w:r>
        <w:rPr>
          <w:rFonts w:hint="eastAsia" w:ascii="仿宋_GB2312" w:eastAsia="仿宋_GB2312" w:cs="仿宋"/>
          <w:snapToGrid w:val="0"/>
          <w:color w:val="auto"/>
          <w:kern w:val="0"/>
          <w:sz w:val="24"/>
          <w:szCs w:val="24"/>
          <w:u w:val="single" w:color="auto"/>
          <w:lang w:val="en-US" w:eastAsia="zh-CN"/>
        </w:rPr>
        <w:t>按照《应急管理行政处罚裁量权基准》裁量细则第95条裁量B阶次</w:t>
      </w:r>
      <w:r>
        <w:rPr>
          <w:rFonts w:hint="eastAsia" w:ascii="仿宋_GB2312" w:hAnsi="仿宋_GB2312" w:eastAsia="仿宋_GB2312" w:cs="仿宋_GB2312"/>
          <w:spacing w:val="-7"/>
          <w:sz w:val="24"/>
          <w:szCs w:val="24"/>
          <w:u w:val="none"/>
          <w:lang w:val="en-US" w:eastAsia="zh-CN"/>
        </w:rPr>
        <w:t>的规定</w:t>
      </w:r>
      <w:r>
        <w:rPr>
          <w:rFonts w:hint="eastAsia" w:ascii="仿宋_GB2312" w:hAnsi="仿宋_GB2312" w:eastAsia="仿宋_GB2312" w:cs="仿宋_GB2312"/>
          <w:spacing w:val="-5"/>
          <w:sz w:val="24"/>
          <w:szCs w:val="24"/>
        </w:rPr>
        <w:t>，决定给予</w:t>
      </w:r>
      <w:r>
        <w:rPr>
          <w:rFonts w:hint="eastAsia" w:ascii="仿宋_GB2312" w:hAnsi="仿宋_GB2312" w:eastAsia="仿宋_GB2312" w:cs="仿宋_GB2312"/>
          <w:spacing w:val="3"/>
          <w:sz w:val="24"/>
          <w:szCs w:val="24"/>
          <w:u w:val="single" w:color="auto"/>
          <w:lang w:val="en-US" w:eastAsia="zh-CN"/>
        </w:rPr>
        <w:t>罚款人民币伍拾万元</w:t>
      </w:r>
      <w:r>
        <w:rPr>
          <w:rFonts w:hint="eastAsia" w:ascii="仿宋_GB2312" w:hAnsi="仿宋_GB2312" w:eastAsia="仿宋_GB2312" w:cs="仿宋_GB2312"/>
          <w:spacing w:val="-89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24"/>
          <w:szCs w:val="24"/>
        </w:rPr>
        <w:t>的行政处罚。</w:t>
      </w:r>
    </w:p>
    <w:p w14:paraId="1B18F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000000"/>
          <w:spacing w:val="9"/>
          <w:kern w:val="0"/>
          <w:sz w:val="24"/>
          <w:szCs w:val="24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9"/>
          <w:kern w:val="0"/>
          <w:sz w:val="24"/>
          <w:szCs w:val="24"/>
          <w:lang w:val="en-US" w:eastAsia="en-US" w:bidi="ar-SA"/>
        </w:rPr>
        <w:t>处以罚款的，罚款自收到本决定书之日起15日内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9"/>
          <w:kern w:val="0"/>
          <w:sz w:val="24"/>
          <w:szCs w:val="24"/>
          <w:lang w:val="en-US" w:eastAsia="zh-CN" w:bidi="ar-SA"/>
        </w:rPr>
        <w:t>，持本决定书、吉林省非税收入电子缴款通知书到双辽市辖区内的银行（双辽市吉银村镇银行除外），将罚款缴至：吉林省非税收入待解缴账户。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9"/>
          <w:kern w:val="0"/>
          <w:sz w:val="24"/>
          <w:szCs w:val="24"/>
          <w:lang w:val="en-US" w:eastAsia="en-US" w:bidi="ar-SA"/>
        </w:rPr>
        <w:t>到期不缴本机关有权每日按罚款数额的3%加处罚款。</w:t>
      </w:r>
    </w:p>
    <w:p w14:paraId="33D3C585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16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9"/>
          <w:kern w:val="0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9"/>
          <w:kern w:val="0"/>
          <w:sz w:val="24"/>
          <w:szCs w:val="24"/>
          <w:lang w:val="en-US" w:eastAsia="zh-CN" w:bidi="ar-SA"/>
        </w:rPr>
        <w:t>如果你单位不服本处罚决定，可以依法在60日内向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9"/>
          <w:kern w:val="0"/>
          <w:sz w:val="24"/>
          <w:szCs w:val="24"/>
          <w:u w:val="single"/>
          <w:lang w:val="en-US" w:eastAsia="zh-CN" w:bidi="ar-SA"/>
        </w:rPr>
        <w:t xml:space="preserve"> 双辽市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9"/>
          <w:kern w:val="0"/>
          <w:sz w:val="24"/>
          <w:szCs w:val="24"/>
          <w:lang w:val="en-US" w:eastAsia="zh-CN" w:bidi="ar-SA"/>
        </w:rPr>
        <w:t>人民政府申请行政复议，或者在6个月内依法向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9"/>
          <w:kern w:val="0"/>
          <w:sz w:val="24"/>
          <w:szCs w:val="24"/>
          <w:u w:val="single"/>
          <w:lang w:val="en-US" w:eastAsia="zh-CN" w:bidi="ar-SA"/>
        </w:rPr>
        <w:t xml:space="preserve"> 双辽市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9"/>
          <w:kern w:val="0"/>
          <w:sz w:val="24"/>
          <w:szCs w:val="24"/>
          <w:lang w:val="en-US" w:eastAsia="zh-CN" w:bidi="ar-SA"/>
        </w:rPr>
        <w:t>人民法院提起行政诉讼，但本决定不停止执行，法律另有规定的除外。逾期不申请行政复议、不提起行政诉讼又不履行的，本机关将依法申请人民法院强制执行或者依照有关规定强制执行。</w:t>
      </w:r>
    </w:p>
    <w:p w14:paraId="234744E9">
      <w:pPr>
        <w:pStyle w:val="2"/>
        <w:ind w:left="0" w:leftChars="0" w:firstLine="480" w:firstLineChars="200"/>
        <w:rPr>
          <w:rFonts w:hint="eastAsia"/>
        </w:rPr>
      </w:pPr>
      <w:r>
        <w:rPr>
          <w:rFonts w:hint="eastAsia" w:ascii="仿宋_GB2312" w:hAnsi="仿宋" w:cs="Calibri"/>
          <w:sz w:val="24"/>
          <w:szCs w:val="24"/>
          <w:lang w:eastAsia="zh-CN"/>
        </w:rPr>
        <w:t>双辽市应急管理局将依法向社会公示本行政处罚决定信息。</w:t>
      </w:r>
    </w:p>
    <w:p w14:paraId="375C4EC2">
      <w:pPr>
        <w:pStyle w:val="3"/>
        <w:spacing w:before="79" w:line="559" w:lineRule="exact"/>
        <w:ind w:left="6015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-2"/>
          <w:position w:val="24"/>
          <w:sz w:val="24"/>
          <w:szCs w:val="24"/>
        </w:rPr>
        <w:t>应急管理部门（印章）</w:t>
      </w:r>
    </w:p>
    <w:p w14:paraId="3B4D5E06">
      <w:pPr>
        <w:pStyle w:val="3"/>
        <w:spacing w:line="217" w:lineRule="auto"/>
        <w:ind w:left="6492"/>
        <w:rPr>
          <w:rFonts w:hint="eastAsia" w:ascii="仿宋_GB2312" w:hAnsi="仿宋_GB2312" w:eastAsia="仿宋_GB2312" w:cs="仿宋_GB2312"/>
          <w:spacing w:val="-12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-12"/>
          <w:sz w:val="24"/>
          <w:szCs w:val="24"/>
          <w:lang w:val="en-US" w:eastAsia="zh-CN"/>
        </w:rPr>
        <w:t xml:space="preserve">2025 </w:t>
      </w:r>
      <w:r>
        <w:rPr>
          <w:rFonts w:hint="eastAsia" w:ascii="仿宋_GB2312" w:hAnsi="仿宋_GB2312" w:eastAsia="仿宋_GB2312" w:cs="仿宋_GB2312"/>
          <w:spacing w:val="-12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pacing w:val="7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pacing w:val="7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7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pacing w:val="18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pacing w:val="18"/>
          <w:sz w:val="24"/>
          <w:szCs w:val="24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pacing w:val="18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sz w:val="24"/>
          <w:szCs w:val="24"/>
        </w:rPr>
        <w:t>日</w:t>
      </w:r>
    </w:p>
    <w:p w14:paraId="4C8E6165">
      <w:pPr>
        <w:pStyle w:val="3"/>
        <w:spacing w:line="217" w:lineRule="auto"/>
        <w:ind w:left="6492"/>
        <w:rPr>
          <w:rFonts w:hint="eastAsia" w:ascii="仿宋_GB2312" w:hAnsi="仿宋_GB2312" w:eastAsia="仿宋_GB2312" w:cs="仿宋_GB2312"/>
          <w:spacing w:val="-12"/>
          <w:sz w:val="24"/>
          <w:szCs w:val="24"/>
        </w:rPr>
      </w:pPr>
    </w:p>
    <w:p w14:paraId="169F54FD">
      <w:pPr>
        <w:spacing w:before="35" w:line="30" w:lineRule="exac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drawing>
          <wp:inline distT="0" distB="0" distL="0" distR="0">
            <wp:extent cx="5486400" cy="1905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CAFA2">
      <w:pPr>
        <w:pStyle w:val="3"/>
        <w:spacing w:before="212" w:line="216" w:lineRule="auto"/>
        <w:ind w:left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-3"/>
          <w:sz w:val="24"/>
          <w:szCs w:val="24"/>
        </w:rPr>
        <w:t>本文书一式两份：一份由应急管理部门备案，一份交</w:t>
      </w:r>
      <w:r>
        <w:rPr>
          <w:rFonts w:hint="eastAsia" w:ascii="仿宋_GB2312" w:hAnsi="仿宋_GB2312" w:eastAsia="仿宋_GB2312" w:cs="仿宋_GB2312"/>
          <w:spacing w:val="-4"/>
          <w:sz w:val="24"/>
          <w:szCs w:val="24"/>
        </w:rPr>
        <w:t>被处罚人（单位）。</w:t>
      </w:r>
    </w:p>
    <w:sectPr>
      <w:footerReference r:id="rId5" w:type="default"/>
      <w:pgSz w:w="11906" w:h="16839"/>
      <w:pgMar w:top="1431" w:right="1499" w:bottom="1063" w:left="1586" w:header="0" w:footer="89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7283ED">
    <w:pPr>
      <w:spacing w:line="163" w:lineRule="auto"/>
      <w:ind w:left="3965"/>
      <w:rPr>
        <w:rFonts w:ascii="宋体" w:hAnsi="宋体" w:eastAsia="宋体" w:cs="宋体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JmNWRmMWFlY2IzOWYwOThkMTM5Zjc4MWQ4N2RmNzYifQ=="/>
  </w:docVars>
  <w:rsids>
    <w:rsidRoot w:val="00000000"/>
    <w:rsid w:val="009C03B4"/>
    <w:rsid w:val="00FB135B"/>
    <w:rsid w:val="20796DDF"/>
    <w:rsid w:val="275D1376"/>
    <w:rsid w:val="2B865757"/>
    <w:rsid w:val="2D5E4CD1"/>
    <w:rsid w:val="2EEF5011"/>
    <w:rsid w:val="36BA5D2F"/>
    <w:rsid w:val="36FD566E"/>
    <w:rsid w:val="38512D39"/>
    <w:rsid w:val="4A3B0ADD"/>
    <w:rsid w:val="4BC81C82"/>
    <w:rsid w:val="4DC13D48"/>
    <w:rsid w:val="51FC6196"/>
    <w:rsid w:val="57682101"/>
    <w:rsid w:val="579B24DD"/>
    <w:rsid w:val="61646A88"/>
    <w:rsid w:val="6902592E"/>
    <w:rsid w:val="7045433B"/>
    <w:rsid w:val="71F256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661</Words>
  <Characters>693</Characters>
  <TotalTime>0</TotalTime>
  <ScaleCrop>false</ScaleCrop>
  <LinksUpToDate>false</LinksUpToDate>
  <CharactersWithSpaces>832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2024-04-16T10:03:00Z</dcterms:created>
  <dc:creator>Administrator</dc:creator>
  <cp:lastModifiedBy>Administrator</cp:lastModifiedBy>
  <cp:lastPrinted>2025-02-05T07:20:20Z</cp:lastPrinted>
  <dcterms:modified xsi:type="dcterms:W3CDTF">2025-02-05T07:32:38Z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2024-04-16T10:03:54Z</vt:filetime>
  </property>
  <property fmtid="{D5CDD505-2E9C-101B-9397-08002B2CF9AE}" pid="4" name="UsrData">
    <vt:lpwstr>661ddc88bec536002045217ewl</vt:lpwstr>
  </property>
  <property fmtid="{D5CDD505-2E9C-101B-9397-08002B2CF9AE}" pid="5" name="KSOProductBuildVer">
    <vt:lpwstr>2052-12.1.0.19770</vt:lpwstr>
  </property>
  <property fmtid="{D5CDD505-2E9C-101B-9397-08002B2CF9AE}" pid="6" name="ICV">
    <vt:lpwstr>1B9B5010B16846279A2095A2AD40DE2A_12</vt:lpwstr>
  </property>
  <property fmtid="{D5CDD505-2E9C-101B-9397-08002B2CF9AE}" pid="7" name="KSOTemplateDocerSaveRecord">
    <vt:lpwstr>eyJoZGlkIjoiYmRjMmM4MGVhYWVhMjgzZjcyMmRkNzlhMmViZDhhMTYifQ==</vt:lpwstr>
  </property>
</Properties>
</file>